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ED6E" w14:textId="77777777" w:rsidR="00F32B0A" w:rsidRDefault="00F32B0A" w:rsidP="00C5322A">
      <w:pPr>
        <w:rPr>
          <w:rFonts w:ascii="Times New Roman" w:hAnsi="Times New Roman" w:cs="Times New Roman"/>
          <w:b/>
          <w:bCs/>
          <w:sz w:val="31"/>
          <w:szCs w:val="31"/>
        </w:rPr>
      </w:pPr>
    </w:p>
    <w:p w14:paraId="44E967AD" w14:textId="0E3DC14E" w:rsidR="00C5322A" w:rsidRPr="00E567AB" w:rsidRDefault="00C5322A" w:rsidP="00C5322A">
      <w:pPr>
        <w:rPr>
          <w:rFonts w:ascii="Arial" w:hAnsi="Arial" w:cs="Arial"/>
          <w:b/>
          <w:bCs/>
          <w:sz w:val="31"/>
          <w:szCs w:val="31"/>
        </w:rPr>
      </w:pPr>
      <w:r w:rsidRPr="00E567AB">
        <w:rPr>
          <w:rFonts w:ascii="Arial" w:hAnsi="Arial" w:cs="Arial"/>
          <w:b/>
          <w:bCs/>
          <w:sz w:val="31"/>
          <w:szCs w:val="31"/>
        </w:rPr>
        <w:t>City of Bloomington Community Development Block Grant Program Year 202</w:t>
      </w:r>
      <w:r w:rsidR="009B7C54" w:rsidRPr="00E567AB">
        <w:rPr>
          <w:rFonts w:ascii="Arial" w:hAnsi="Arial" w:cs="Arial"/>
          <w:b/>
          <w:bCs/>
          <w:sz w:val="31"/>
          <w:szCs w:val="31"/>
        </w:rPr>
        <w:t>6</w:t>
      </w:r>
      <w:r w:rsidRPr="00E567AB">
        <w:rPr>
          <w:rFonts w:ascii="Arial" w:hAnsi="Arial" w:cs="Arial"/>
          <w:b/>
          <w:bCs/>
          <w:sz w:val="31"/>
          <w:szCs w:val="31"/>
        </w:rPr>
        <w:t xml:space="preserve"> Public Service</w:t>
      </w:r>
      <w:r w:rsidR="00F06856" w:rsidRPr="00E567AB">
        <w:rPr>
          <w:rFonts w:ascii="Arial" w:hAnsi="Arial" w:cs="Arial"/>
          <w:b/>
          <w:bCs/>
          <w:sz w:val="31"/>
          <w:szCs w:val="31"/>
        </w:rPr>
        <w:t xml:space="preserve"> and </w:t>
      </w:r>
      <w:r w:rsidR="00D97D90" w:rsidRPr="00E567AB">
        <w:rPr>
          <w:rFonts w:ascii="Arial" w:hAnsi="Arial" w:cs="Arial"/>
          <w:b/>
          <w:bCs/>
          <w:sz w:val="31"/>
          <w:szCs w:val="31"/>
        </w:rPr>
        <w:t xml:space="preserve">Administration Activities </w:t>
      </w:r>
      <w:r w:rsidRPr="00E567AB">
        <w:rPr>
          <w:rFonts w:ascii="Arial" w:hAnsi="Arial" w:cs="Arial"/>
          <w:b/>
          <w:bCs/>
          <w:sz w:val="31"/>
          <w:szCs w:val="31"/>
        </w:rPr>
        <w:t>Request for Proposal</w:t>
      </w:r>
      <w:r w:rsidR="009878FF" w:rsidRPr="00E567AB">
        <w:rPr>
          <w:rFonts w:ascii="Arial" w:hAnsi="Arial" w:cs="Arial"/>
          <w:b/>
          <w:bCs/>
          <w:sz w:val="31"/>
          <w:szCs w:val="31"/>
        </w:rPr>
        <w:t>s</w:t>
      </w:r>
      <w:r w:rsidRPr="00E567AB">
        <w:rPr>
          <w:rFonts w:ascii="Arial" w:hAnsi="Arial" w:cs="Arial"/>
          <w:b/>
          <w:bCs/>
          <w:sz w:val="31"/>
          <w:szCs w:val="31"/>
        </w:rPr>
        <w:t xml:space="preserve"> </w:t>
      </w:r>
    </w:p>
    <w:p w14:paraId="66128CE2" w14:textId="08B96F72" w:rsidR="00C5322A" w:rsidRPr="00E567AB" w:rsidRDefault="00C5322A" w:rsidP="00C5322A">
      <w:pPr>
        <w:rPr>
          <w:rFonts w:ascii="Arial" w:hAnsi="Arial" w:cs="Arial"/>
          <w:sz w:val="24"/>
          <w:szCs w:val="24"/>
        </w:rPr>
      </w:pPr>
      <w:r w:rsidRPr="00E567AB">
        <w:rPr>
          <w:rFonts w:ascii="Arial" w:hAnsi="Arial" w:cs="Arial"/>
          <w:sz w:val="24"/>
          <w:szCs w:val="24"/>
        </w:rPr>
        <w:t xml:space="preserve">The City provides </w:t>
      </w:r>
      <w:r w:rsidR="001F7A83" w:rsidRPr="00E567AB">
        <w:rPr>
          <w:rFonts w:ascii="Arial" w:hAnsi="Arial" w:cs="Arial"/>
          <w:sz w:val="24"/>
          <w:szCs w:val="24"/>
        </w:rPr>
        <w:t>subawards</w:t>
      </w:r>
      <w:r w:rsidRPr="00E567AB">
        <w:rPr>
          <w:rFonts w:ascii="Arial" w:hAnsi="Arial" w:cs="Arial"/>
          <w:sz w:val="24"/>
          <w:szCs w:val="24"/>
        </w:rPr>
        <w:t xml:space="preserve"> for public services</w:t>
      </w:r>
      <w:r w:rsidR="00977688" w:rsidRPr="00E567AB">
        <w:rPr>
          <w:rFonts w:ascii="Arial" w:hAnsi="Arial" w:cs="Arial"/>
          <w:sz w:val="24"/>
          <w:szCs w:val="24"/>
        </w:rPr>
        <w:t>, administration activities, and housing activities</w:t>
      </w:r>
      <w:r w:rsidRPr="00E567AB">
        <w:rPr>
          <w:rFonts w:ascii="Arial" w:hAnsi="Arial" w:cs="Arial"/>
          <w:sz w:val="24"/>
          <w:szCs w:val="24"/>
        </w:rPr>
        <w:t xml:space="preserve"> through our </w:t>
      </w:r>
      <w:r w:rsidR="00316C01" w:rsidRPr="00E567AB">
        <w:rPr>
          <w:rFonts w:ascii="Arial" w:hAnsi="Arial" w:cs="Arial"/>
          <w:sz w:val="24"/>
          <w:szCs w:val="24"/>
        </w:rPr>
        <w:t xml:space="preserve">Community Development Block Grant (CDBG) </w:t>
      </w:r>
      <w:r w:rsidRPr="00E567AB">
        <w:rPr>
          <w:rFonts w:ascii="Arial" w:hAnsi="Arial" w:cs="Arial"/>
          <w:sz w:val="24"/>
          <w:szCs w:val="24"/>
        </w:rPr>
        <w:t>partner program. Applications for Program Year 202</w:t>
      </w:r>
      <w:r w:rsidR="009B7C54" w:rsidRPr="00E567AB">
        <w:rPr>
          <w:rFonts w:ascii="Arial" w:hAnsi="Arial" w:cs="Arial"/>
          <w:sz w:val="24"/>
          <w:szCs w:val="24"/>
        </w:rPr>
        <w:t>6</w:t>
      </w:r>
      <w:r w:rsidRPr="00E567AB">
        <w:rPr>
          <w:rFonts w:ascii="Arial" w:hAnsi="Arial" w:cs="Arial"/>
          <w:sz w:val="24"/>
          <w:szCs w:val="24"/>
        </w:rPr>
        <w:t xml:space="preserve"> (May 1, 202</w:t>
      </w:r>
      <w:r w:rsidR="009B7C54" w:rsidRPr="00E567AB">
        <w:rPr>
          <w:rFonts w:ascii="Arial" w:hAnsi="Arial" w:cs="Arial"/>
          <w:sz w:val="24"/>
          <w:szCs w:val="24"/>
        </w:rPr>
        <w:t>6</w:t>
      </w:r>
      <w:r w:rsidRPr="00E567AB">
        <w:rPr>
          <w:rFonts w:ascii="Arial" w:hAnsi="Arial" w:cs="Arial"/>
          <w:sz w:val="24"/>
          <w:szCs w:val="24"/>
        </w:rPr>
        <w:t>-April 30, 202</w:t>
      </w:r>
      <w:r w:rsidR="009B7C54" w:rsidRPr="00E567AB">
        <w:rPr>
          <w:rFonts w:ascii="Arial" w:hAnsi="Arial" w:cs="Arial"/>
          <w:sz w:val="24"/>
          <w:szCs w:val="24"/>
        </w:rPr>
        <w:t>7</w:t>
      </w:r>
      <w:r w:rsidRPr="00E567AB">
        <w:rPr>
          <w:rFonts w:ascii="Arial" w:hAnsi="Arial" w:cs="Arial"/>
          <w:sz w:val="24"/>
          <w:szCs w:val="24"/>
        </w:rPr>
        <w:t xml:space="preserve">) are available starting on </w:t>
      </w:r>
      <w:r w:rsidR="00E775E5" w:rsidRPr="00E567AB">
        <w:rPr>
          <w:rFonts w:ascii="Arial" w:hAnsi="Arial" w:cs="Arial"/>
          <w:sz w:val="24"/>
          <w:szCs w:val="24"/>
        </w:rPr>
        <w:t>Monday</w:t>
      </w:r>
      <w:r w:rsidRPr="00E567AB">
        <w:rPr>
          <w:rFonts w:ascii="Arial" w:hAnsi="Arial" w:cs="Arial"/>
          <w:sz w:val="24"/>
          <w:szCs w:val="24"/>
        </w:rPr>
        <w:t xml:space="preserve">, </w:t>
      </w:r>
      <w:r w:rsidR="00F57037" w:rsidRPr="00E567AB">
        <w:rPr>
          <w:rFonts w:ascii="Arial" w:hAnsi="Arial" w:cs="Arial"/>
          <w:sz w:val="24"/>
          <w:szCs w:val="24"/>
        </w:rPr>
        <w:t xml:space="preserve">November </w:t>
      </w:r>
      <w:r w:rsidR="00C86784" w:rsidRPr="00E567AB">
        <w:rPr>
          <w:rFonts w:ascii="Arial" w:hAnsi="Arial" w:cs="Arial"/>
          <w:sz w:val="24"/>
          <w:szCs w:val="24"/>
        </w:rPr>
        <w:t>1</w:t>
      </w:r>
      <w:r w:rsidR="00E775E5" w:rsidRPr="00E567AB">
        <w:rPr>
          <w:rFonts w:ascii="Arial" w:hAnsi="Arial" w:cs="Arial"/>
          <w:sz w:val="24"/>
          <w:szCs w:val="24"/>
        </w:rPr>
        <w:t>7</w:t>
      </w:r>
      <w:r w:rsidRPr="00E567AB">
        <w:rPr>
          <w:rFonts w:ascii="Arial" w:hAnsi="Arial" w:cs="Arial"/>
          <w:sz w:val="24"/>
          <w:szCs w:val="24"/>
        </w:rPr>
        <w:t>, 202</w:t>
      </w:r>
      <w:r w:rsidR="00C86784" w:rsidRPr="00E567AB">
        <w:rPr>
          <w:rFonts w:ascii="Arial" w:hAnsi="Arial" w:cs="Arial"/>
          <w:sz w:val="24"/>
          <w:szCs w:val="24"/>
        </w:rPr>
        <w:t>5</w:t>
      </w:r>
      <w:r w:rsidRPr="00E567AB">
        <w:rPr>
          <w:rFonts w:ascii="Arial" w:hAnsi="Arial" w:cs="Arial"/>
          <w:sz w:val="24"/>
          <w:szCs w:val="24"/>
        </w:rPr>
        <w:t>. This Request for Proposal</w:t>
      </w:r>
      <w:r w:rsidR="007A1876" w:rsidRPr="00E567AB">
        <w:rPr>
          <w:rFonts w:ascii="Arial" w:hAnsi="Arial" w:cs="Arial"/>
          <w:sz w:val="24"/>
          <w:szCs w:val="24"/>
        </w:rPr>
        <w:t>s</w:t>
      </w:r>
      <w:r w:rsidRPr="00E567AB">
        <w:rPr>
          <w:rFonts w:ascii="Arial" w:hAnsi="Arial" w:cs="Arial"/>
          <w:sz w:val="24"/>
          <w:szCs w:val="24"/>
        </w:rPr>
        <w:t xml:space="preserve"> (RFP) will cover important information about the grant program. Please review this guide before submitting </w:t>
      </w:r>
      <w:r w:rsidR="00B86FA6" w:rsidRPr="00E567AB">
        <w:rPr>
          <w:rFonts w:ascii="Arial" w:hAnsi="Arial" w:cs="Arial"/>
          <w:sz w:val="24"/>
          <w:szCs w:val="24"/>
        </w:rPr>
        <w:t>your application</w:t>
      </w:r>
      <w:r w:rsidRPr="00E567AB">
        <w:rPr>
          <w:rFonts w:ascii="Arial" w:hAnsi="Arial" w:cs="Arial"/>
          <w:sz w:val="24"/>
          <w:szCs w:val="24"/>
        </w:rPr>
        <w:t xml:space="preserve">. </w:t>
      </w:r>
    </w:p>
    <w:p w14:paraId="70E89AC2" w14:textId="77777777" w:rsidR="00B86FA6" w:rsidRPr="00E567AB" w:rsidRDefault="00B86FA6" w:rsidP="00C5322A">
      <w:pPr>
        <w:rPr>
          <w:rFonts w:ascii="Arial" w:hAnsi="Arial" w:cs="Arial"/>
          <w:sz w:val="24"/>
          <w:szCs w:val="24"/>
        </w:rPr>
      </w:pPr>
    </w:p>
    <w:p w14:paraId="3E7115E7" w14:textId="11C662EE" w:rsidR="00A75931" w:rsidRPr="00E567AB" w:rsidRDefault="00A75931" w:rsidP="00C5322A">
      <w:pPr>
        <w:rPr>
          <w:rFonts w:ascii="Arial" w:hAnsi="Arial" w:cs="Arial"/>
          <w:sz w:val="24"/>
          <w:szCs w:val="24"/>
          <w:u w:val="single"/>
        </w:rPr>
      </w:pPr>
      <w:r w:rsidRPr="00E567AB">
        <w:rPr>
          <w:rFonts w:ascii="Arial" w:hAnsi="Arial" w:cs="Arial"/>
          <w:sz w:val="24"/>
          <w:szCs w:val="24"/>
          <w:u w:val="single"/>
        </w:rPr>
        <w:t>About the CDBG Program</w:t>
      </w:r>
    </w:p>
    <w:p w14:paraId="25868FCC" w14:textId="39EB3CB4" w:rsidR="00A75931" w:rsidRPr="00E567AB" w:rsidRDefault="000E76A2" w:rsidP="00C5322A">
      <w:pPr>
        <w:rPr>
          <w:rFonts w:ascii="Arial" w:hAnsi="Arial" w:cs="Arial"/>
          <w:sz w:val="24"/>
          <w:szCs w:val="24"/>
        </w:rPr>
      </w:pPr>
      <w:r w:rsidRPr="00E567AB">
        <w:rPr>
          <w:rFonts w:ascii="Arial" w:hAnsi="Arial" w:cs="Arial"/>
          <w:sz w:val="24"/>
          <w:szCs w:val="24"/>
        </w:rPr>
        <w:t>The C</w:t>
      </w:r>
      <w:r w:rsidR="00316C01" w:rsidRPr="00E567AB">
        <w:rPr>
          <w:rFonts w:ascii="Arial" w:hAnsi="Arial" w:cs="Arial"/>
          <w:sz w:val="24"/>
          <w:szCs w:val="24"/>
        </w:rPr>
        <w:t>DBG</w:t>
      </w:r>
      <w:r w:rsidRPr="00E567AB">
        <w:rPr>
          <w:rFonts w:ascii="Arial" w:hAnsi="Arial" w:cs="Arial"/>
          <w:sz w:val="24"/>
          <w:szCs w:val="24"/>
        </w:rPr>
        <w:t xml:space="preserve"> Program is authorized under Title I of the Housing and Community Development Act of 1974, as amended. Federal Regulations </w:t>
      </w:r>
      <w:r w:rsidR="00884C0A" w:rsidRPr="00E567AB">
        <w:rPr>
          <w:rFonts w:ascii="Arial" w:hAnsi="Arial" w:cs="Arial"/>
          <w:sz w:val="24"/>
          <w:szCs w:val="24"/>
        </w:rPr>
        <w:t>for</w:t>
      </w:r>
      <w:r w:rsidRPr="00E567AB">
        <w:rPr>
          <w:rFonts w:ascii="Arial" w:hAnsi="Arial" w:cs="Arial"/>
          <w:sz w:val="24"/>
          <w:szCs w:val="24"/>
        </w:rPr>
        <w:t xml:space="preserve"> the CDBG program are found at </w:t>
      </w:r>
      <w:hyperlink r:id="rId11" w:history="1">
        <w:r w:rsidRPr="00E567AB">
          <w:rPr>
            <w:rStyle w:val="Hyperlink"/>
            <w:rFonts w:ascii="Arial" w:hAnsi="Arial" w:cs="Arial"/>
            <w:sz w:val="24"/>
            <w:szCs w:val="24"/>
          </w:rPr>
          <w:t>24 CFR Part 570</w:t>
        </w:r>
      </w:hyperlink>
      <w:r w:rsidRPr="00E567AB">
        <w:rPr>
          <w:rFonts w:ascii="Arial" w:hAnsi="Arial" w:cs="Arial"/>
          <w:sz w:val="24"/>
          <w:szCs w:val="24"/>
        </w:rPr>
        <w:t xml:space="preserve">. </w:t>
      </w:r>
      <w:r w:rsidR="00884C0A" w:rsidRPr="00E567AB">
        <w:rPr>
          <w:rFonts w:ascii="Arial" w:hAnsi="Arial" w:cs="Arial"/>
          <w:sz w:val="24"/>
          <w:szCs w:val="24"/>
        </w:rPr>
        <w:t xml:space="preserve">Federal regulations providing uniform guidance on Federal awards </w:t>
      </w:r>
      <w:r w:rsidR="006C27DB" w:rsidRPr="00E567AB">
        <w:rPr>
          <w:rFonts w:ascii="Arial" w:hAnsi="Arial" w:cs="Arial"/>
          <w:sz w:val="24"/>
          <w:szCs w:val="24"/>
        </w:rPr>
        <w:t>are</w:t>
      </w:r>
      <w:r w:rsidR="00884C0A" w:rsidRPr="00E567AB">
        <w:rPr>
          <w:rFonts w:ascii="Arial" w:hAnsi="Arial" w:cs="Arial"/>
          <w:sz w:val="24"/>
          <w:szCs w:val="24"/>
        </w:rPr>
        <w:t xml:space="preserve"> found at </w:t>
      </w:r>
      <w:hyperlink r:id="rId12" w:history="1">
        <w:r w:rsidR="00884C0A" w:rsidRPr="00E567AB">
          <w:rPr>
            <w:rStyle w:val="Hyperlink"/>
            <w:rFonts w:ascii="Arial" w:hAnsi="Arial" w:cs="Arial"/>
            <w:sz w:val="24"/>
            <w:szCs w:val="24"/>
          </w:rPr>
          <w:t>2 CFR Part 200</w:t>
        </w:r>
      </w:hyperlink>
      <w:r w:rsidR="00884C0A" w:rsidRPr="00E567AB">
        <w:rPr>
          <w:rFonts w:ascii="Arial" w:hAnsi="Arial" w:cs="Arial"/>
          <w:sz w:val="24"/>
          <w:szCs w:val="24"/>
        </w:rPr>
        <w:t xml:space="preserve">. </w:t>
      </w:r>
      <w:r w:rsidR="00962170" w:rsidRPr="00E567AB">
        <w:rPr>
          <w:rFonts w:ascii="Arial" w:hAnsi="Arial" w:cs="Arial"/>
          <w:sz w:val="24"/>
          <w:szCs w:val="24"/>
        </w:rPr>
        <w:t xml:space="preserve">The United States Department of Housing and Urban Development </w:t>
      </w:r>
      <w:r w:rsidR="00164C94" w:rsidRPr="00E567AB">
        <w:rPr>
          <w:rFonts w:ascii="Arial" w:hAnsi="Arial" w:cs="Arial"/>
          <w:sz w:val="24"/>
          <w:szCs w:val="24"/>
        </w:rPr>
        <w:t xml:space="preserve">(HUD) </w:t>
      </w:r>
      <w:r w:rsidR="00962170" w:rsidRPr="00E567AB">
        <w:rPr>
          <w:rFonts w:ascii="Arial" w:hAnsi="Arial" w:cs="Arial"/>
          <w:sz w:val="24"/>
          <w:szCs w:val="24"/>
        </w:rPr>
        <w:t xml:space="preserve">oversees the program at the federal level. </w:t>
      </w:r>
    </w:p>
    <w:p w14:paraId="64782CE8" w14:textId="603C20E5" w:rsidR="000E76A2" w:rsidRPr="00E567AB" w:rsidRDefault="000E76A2" w:rsidP="00C5322A">
      <w:pPr>
        <w:rPr>
          <w:rFonts w:ascii="Arial" w:hAnsi="Arial" w:cs="Arial"/>
          <w:sz w:val="24"/>
          <w:szCs w:val="24"/>
        </w:rPr>
      </w:pPr>
      <w:r w:rsidRPr="00E567AB">
        <w:rPr>
          <w:rFonts w:ascii="Arial" w:hAnsi="Arial" w:cs="Arial"/>
          <w:sz w:val="24"/>
          <w:szCs w:val="24"/>
        </w:rPr>
        <w:t>The City of Bloomington has administered the CDBG program since 1974</w:t>
      </w:r>
      <w:r w:rsidR="00962170" w:rsidRPr="00E567AB">
        <w:rPr>
          <w:rFonts w:ascii="Arial" w:hAnsi="Arial" w:cs="Arial"/>
          <w:sz w:val="24"/>
          <w:szCs w:val="24"/>
        </w:rPr>
        <w:t xml:space="preserve"> as an entitlement grantee</w:t>
      </w:r>
      <w:r w:rsidRPr="00E567AB">
        <w:rPr>
          <w:rFonts w:ascii="Arial" w:hAnsi="Arial" w:cs="Arial"/>
          <w:sz w:val="24"/>
          <w:szCs w:val="24"/>
        </w:rPr>
        <w:t xml:space="preserve">. Management of the CDBG program within the City is </w:t>
      </w:r>
      <w:r w:rsidR="00F75E51" w:rsidRPr="00E567AB">
        <w:rPr>
          <w:rFonts w:ascii="Arial" w:hAnsi="Arial" w:cs="Arial"/>
          <w:sz w:val="24"/>
          <w:szCs w:val="24"/>
        </w:rPr>
        <w:t>led</w:t>
      </w:r>
      <w:r w:rsidRPr="00E567AB">
        <w:rPr>
          <w:rFonts w:ascii="Arial" w:hAnsi="Arial" w:cs="Arial"/>
          <w:sz w:val="24"/>
          <w:szCs w:val="24"/>
        </w:rPr>
        <w:t xml:space="preserve"> by the </w:t>
      </w:r>
      <w:r w:rsidR="00E7483D" w:rsidRPr="00E567AB">
        <w:rPr>
          <w:rFonts w:ascii="Arial" w:hAnsi="Arial" w:cs="Arial"/>
          <w:sz w:val="24"/>
          <w:szCs w:val="24"/>
        </w:rPr>
        <w:t>Community Impact and Enhancement Department</w:t>
      </w:r>
      <w:r w:rsidRPr="00E567AB">
        <w:rPr>
          <w:rFonts w:ascii="Arial" w:hAnsi="Arial" w:cs="Arial"/>
          <w:sz w:val="24"/>
          <w:szCs w:val="24"/>
        </w:rPr>
        <w:t>.</w:t>
      </w:r>
      <w:r w:rsidR="0073312D" w:rsidRPr="00E567AB">
        <w:rPr>
          <w:rFonts w:ascii="Arial" w:hAnsi="Arial" w:cs="Arial"/>
          <w:sz w:val="24"/>
          <w:szCs w:val="24"/>
        </w:rPr>
        <w:t xml:space="preserve"> The CDBG program operates on a </w:t>
      </w:r>
      <w:r w:rsidR="00677601" w:rsidRPr="00E567AB">
        <w:rPr>
          <w:rFonts w:ascii="Arial" w:hAnsi="Arial" w:cs="Arial"/>
          <w:sz w:val="24"/>
          <w:szCs w:val="24"/>
        </w:rPr>
        <w:t>five-year</w:t>
      </w:r>
      <w:r w:rsidR="0073312D" w:rsidRPr="00E567AB">
        <w:rPr>
          <w:rFonts w:ascii="Arial" w:hAnsi="Arial" w:cs="Arial"/>
          <w:sz w:val="24"/>
          <w:szCs w:val="24"/>
        </w:rPr>
        <w:t xml:space="preserve"> Consolidated Plan that is </w:t>
      </w:r>
      <w:r w:rsidR="00AF757E" w:rsidRPr="00E567AB">
        <w:rPr>
          <w:rFonts w:ascii="Arial" w:hAnsi="Arial" w:cs="Arial"/>
          <w:sz w:val="24"/>
          <w:szCs w:val="24"/>
        </w:rPr>
        <w:t xml:space="preserve">built on significant public engagement and </w:t>
      </w:r>
      <w:r w:rsidR="00F75E51" w:rsidRPr="00E567AB">
        <w:rPr>
          <w:rFonts w:ascii="Arial" w:hAnsi="Arial" w:cs="Arial"/>
          <w:sz w:val="24"/>
          <w:szCs w:val="24"/>
        </w:rPr>
        <w:t>research</w:t>
      </w:r>
      <w:r w:rsidR="00AF757E" w:rsidRPr="00E567AB">
        <w:rPr>
          <w:rFonts w:ascii="Arial" w:hAnsi="Arial" w:cs="Arial"/>
          <w:sz w:val="24"/>
          <w:szCs w:val="24"/>
        </w:rPr>
        <w:t xml:space="preserve">. Each year, the City submits </w:t>
      </w:r>
      <w:r w:rsidR="003C6A75" w:rsidRPr="00E567AB">
        <w:rPr>
          <w:rFonts w:ascii="Arial" w:hAnsi="Arial" w:cs="Arial"/>
          <w:sz w:val="24"/>
          <w:szCs w:val="24"/>
        </w:rPr>
        <w:t xml:space="preserve">an Annual Action Plan that describes the various activities the City will undertake within the program year to accomplish goals set in the </w:t>
      </w:r>
      <w:r w:rsidR="002D0C12" w:rsidRPr="00E567AB">
        <w:rPr>
          <w:rFonts w:ascii="Arial" w:hAnsi="Arial" w:cs="Arial"/>
          <w:sz w:val="24"/>
          <w:szCs w:val="24"/>
        </w:rPr>
        <w:t xml:space="preserve">2025-2029 </w:t>
      </w:r>
      <w:r w:rsidR="003C6A75" w:rsidRPr="00E567AB">
        <w:rPr>
          <w:rFonts w:ascii="Arial" w:hAnsi="Arial" w:cs="Arial"/>
          <w:sz w:val="24"/>
          <w:szCs w:val="24"/>
        </w:rPr>
        <w:t>Consolidated Plan.</w:t>
      </w:r>
      <w:r w:rsidR="00316C01" w:rsidRPr="00E567AB">
        <w:rPr>
          <w:rFonts w:ascii="Arial" w:hAnsi="Arial" w:cs="Arial"/>
          <w:sz w:val="24"/>
          <w:szCs w:val="24"/>
        </w:rPr>
        <w:t xml:space="preserve"> </w:t>
      </w:r>
      <w:r w:rsidR="006F2A88" w:rsidRPr="00E567AB">
        <w:rPr>
          <w:rFonts w:ascii="Arial" w:hAnsi="Arial" w:cs="Arial"/>
          <w:sz w:val="24"/>
          <w:szCs w:val="24"/>
        </w:rPr>
        <w:t>Subawards</w:t>
      </w:r>
      <w:r w:rsidR="00316C01" w:rsidRPr="00E567AB">
        <w:rPr>
          <w:rFonts w:ascii="Arial" w:hAnsi="Arial" w:cs="Arial"/>
          <w:sz w:val="24"/>
          <w:szCs w:val="24"/>
        </w:rPr>
        <w:t xml:space="preserve"> provided through the partner program make the awarded organization a subrecipient of CDBG funds. </w:t>
      </w:r>
      <w:r w:rsidR="00033032" w:rsidRPr="00E567AB">
        <w:rPr>
          <w:rFonts w:ascii="Arial" w:hAnsi="Arial" w:cs="Arial"/>
          <w:sz w:val="24"/>
          <w:szCs w:val="24"/>
        </w:rPr>
        <w:t>HUD limits the amount of funding allocated to Public Service activities to no more than fifteen percent (15%) of the City’s annual CDBG allocation. </w:t>
      </w:r>
      <w:r w:rsidR="000E6420" w:rsidRPr="00E567AB">
        <w:rPr>
          <w:rFonts w:ascii="Arial" w:hAnsi="Arial" w:cs="Arial"/>
          <w:sz w:val="24"/>
          <w:szCs w:val="24"/>
        </w:rPr>
        <w:t>Administration activities are capped at twenty percent (20%</w:t>
      </w:r>
      <w:r w:rsidR="002A554D" w:rsidRPr="00E567AB">
        <w:rPr>
          <w:rFonts w:ascii="Arial" w:hAnsi="Arial" w:cs="Arial"/>
          <w:sz w:val="24"/>
          <w:szCs w:val="24"/>
        </w:rPr>
        <w:t xml:space="preserve">) of the City’s annual CDBG allocation. </w:t>
      </w:r>
    </w:p>
    <w:p w14:paraId="0DCBFB32" w14:textId="24745618" w:rsidR="00CE107B" w:rsidRPr="00E567AB" w:rsidRDefault="003C27A6" w:rsidP="00C5322A">
      <w:pPr>
        <w:rPr>
          <w:rFonts w:ascii="Arial" w:hAnsi="Arial" w:cs="Arial"/>
          <w:sz w:val="24"/>
          <w:szCs w:val="24"/>
        </w:rPr>
      </w:pPr>
      <w:r w:rsidRPr="00E567AB">
        <w:rPr>
          <w:rFonts w:ascii="Arial" w:hAnsi="Arial" w:cs="Arial"/>
          <w:sz w:val="24"/>
          <w:szCs w:val="24"/>
        </w:rPr>
        <w:t xml:space="preserve">You can find </w:t>
      </w:r>
      <w:r w:rsidR="00D24820" w:rsidRPr="00E567AB">
        <w:rPr>
          <w:rFonts w:ascii="Arial" w:hAnsi="Arial" w:cs="Arial"/>
          <w:sz w:val="24"/>
          <w:szCs w:val="24"/>
        </w:rPr>
        <w:t xml:space="preserve">the City’s </w:t>
      </w:r>
      <w:r w:rsidR="00883A94">
        <w:rPr>
          <w:rFonts w:ascii="Arial" w:hAnsi="Arial" w:cs="Arial"/>
          <w:sz w:val="24"/>
          <w:szCs w:val="24"/>
        </w:rPr>
        <w:t>2025-2029</w:t>
      </w:r>
      <w:r w:rsidR="00F91B49">
        <w:rPr>
          <w:rFonts w:ascii="Arial" w:hAnsi="Arial" w:cs="Arial"/>
          <w:sz w:val="24"/>
          <w:szCs w:val="24"/>
        </w:rPr>
        <w:t xml:space="preserve"> Consolidated Plan </w:t>
      </w:r>
      <w:r w:rsidR="00D24820" w:rsidRPr="00E567AB">
        <w:rPr>
          <w:rFonts w:ascii="Arial" w:hAnsi="Arial" w:cs="Arial"/>
          <w:sz w:val="24"/>
          <w:szCs w:val="24"/>
        </w:rPr>
        <w:t>here:</w:t>
      </w:r>
      <w:r w:rsidR="006619CB" w:rsidRPr="00E567AB">
        <w:rPr>
          <w:rFonts w:ascii="Arial" w:hAnsi="Arial" w:cs="Arial"/>
          <w:sz w:val="24"/>
          <w:szCs w:val="24"/>
        </w:rPr>
        <w:t xml:space="preserve"> </w:t>
      </w:r>
      <w:hyperlink r:id="rId13" w:history="1">
        <w:r w:rsidR="006619CB" w:rsidRPr="00E567AB">
          <w:rPr>
            <w:rStyle w:val="Hyperlink"/>
            <w:rFonts w:ascii="Arial" w:hAnsi="Arial" w:cs="Arial"/>
            <w:sz w:val="24"/>
            <w:szCs w:val="24"/>
          </w:rPr>
          <w:t>https://www.bloomingtonil.gov/departments/community-impact-enhancement/grants-management-division/community-development-block-grant-cdbg/consolidated-plan</w:t>
        </w:r>
      </w:hyperlink>
      <w:r w:rsidR="006619CB" w:rsidRPr="00E567AB">
        <w:rPr>
          <w:rFonts w:ascii="Arial" w:hAnsi="Arial" w:cs="Arial"/>
          <w:sz w:val="24"/>
          <w:szCs w:val="24"/>
        </w:rPr>
        <w:t xml:space="preserve"> </w:t>
      </w:r>
    </w:p>
    <w:p w14:paraId="423169E7" w14:textId="77777777" w:rsidR="006619CB" w:rsidRPr="00E567AB" w:rsidRDefault="006619CB" w:rsidP="00C5322A">
      <w:pPr>
        <w:rPr>
          <w:rFonts w:ascii="Arial" w:hAnsi="Arial" w:cs="Arial"/>
          <w:sz w:val="24"/>
          <w:szCs w:val="24"/>
        </w:rPr>
      </w:pPr>
    </w:p>
    <w:p w14:paraId="70B3B01C" w14:textId="77777777" w:rsidR="00C5322A" w:rsidRPr="00E567AB" w:rsidRDefault="00C5322A" w:rsidP="00C5322A">
      <w:pPr>
        <w:rPr>
          <w:rFonts w:ascii="Arial" w:hAnsi="Arial" w:cs="Arial"/>
          <w:sz w:val="24"/>
          <w:szCs w:val="24"/>
          <w:u w:val="single"/>
        </w:rPr>
      </w:pPr>
      <w:r w:rsidRPr="00E567AB">
        <w:rPr>
          <w:rFonts w:ascii="Arial" w:hAnsi="Arial" w:cs="Arial"/>
          <w:sz w:val="24"/>
          <w:szCs w:val="24"/>
          <w:u w:val="single"/>
        </w:rPr>
        <w:t>Who Can Apply</w:t>
      </w:r>
    </w:p>
    <w:p w14:paraId="7588789F" w14:textId="77777777" w:rsidR="00767B5E" w:rsidRDefault="00033032" w:rsidP="00C5322A">
      <w:pPr>
        <w:rPr>
          <w:rFonts w:ascii="Arial" w:hAnsi="Arial" w:cs="Arial"/>
          <w:sz w:val="24"/>
          <w:szCs w:val="24"/>
        </w:rPr>
      </w:pPr>
      <w:r w:rsidRPr="00E567AB">
        <w:rPr>
          <w:rFonts w:ascii="Arial" w:hAnsi="Arial" w:cs="Arial"/>
          <w:sz w:val="24"/>
          <w:szCs w:val="24"/>
        </w:rPr>
        <w:t xml:space="preserve">CDBG </w:t>
      </w:r>
      <w:r w:rsidR="00C5322A" w:rsidRPr="00E567AB">
        <w:rPr>
          <w:rFonts w:ascii="Arial" w:hAnsi="Arial" w:cs="Arial"/>
          <w:sz w:val="24"/>
          <w:szCs w:val="24"/>
        </w:rPr>
        <w:t xml:space="preserve">Public Service </w:t>
      </w:r>
      <w:r w:rsidRPr="00E567AB">
        <w:rPr>
          <w:rFonts w:ascii="Arial" w:hAnsi="Arial" w:cs="Arial"/>
          <w:sz w:val="24"/>
          <w:szCs w:val="24"/>
        </w:rPr>
        <w:t xml:space="preserve">partner </w:t>
      </w:r>
      <w:r w:rsidR="00C5322A" w:rsidRPr="00E567AB">
        <w:rPr>
          <w:rFonts w:ascii="Arial" w:hAnsi="Arial" w:cs="Arial"/>
          <w:sz w:val="24"/>
          <w:szCs w:val="24"/>
        </w:rPr>
        <w:t xml:space="preserve">grants are available to not-for-profits, other tax-exempt organizations, and </w:t>
      </w:r>
      <w:r w:rsidR="00BE2DCD" w:rsidRPr="00E567AB">
        <w:rPr>
          <w:rFonts w:ascii="Arial" w:hAnsi="Arial" w:cs="Arial"/>
          <w:sz w:val="24"/>
          <w:szCs w:val="24"/>
        </w:rPr>
        <w:t xml:space="preserve">some </w:t>
      </w:r>
      <w:r w:rsidR="00C5322A" w:rsidRPr="00E567AB">
        <w:rPr>
          <w:rFonts w:ascii="Arial" w:hAnsi="Arial" w:cs="Arial"/>
          <w:sz w:val="24"/>
          <w:szCs w:val="24"/>
        </w:rPr>
        <w:t>units of local government that provide services benefiting low</w:t>
      </w:r>
      <w:r w:rsidR="009821BC" w:rsidRPr="00E567AB">
        <w:rPr>
          <w:rFonts w:ascii="Arial" w:hAnsi="Arial" w:cs="Arial"/>
          <w:sz w:val="24"/>
          <w:szCs w:val="24"/>
        </w:rPr>
        <w:t xml:space="preserve">-to-moderate </w:t>
      </w:r>
      <w:r w:rsidR="00C5322A" w:rsidRPr="00E567AB">
        <w:rPr>
          <w:rFonts w:ascii="Arial" w:hAnsi="Arial" w:cs="Arial"/>
          <w:sz w:val="24"/>
          <w:szCs w:val="24"/>
        </w:rPr>
        <w:t>income residents. Typically, these grants will fund staff time, staff training, supplies, and other expenses related to providing a service. </w:t>
      </w:r>
      <w:r w:rsidR="00445342" w:rsidRPr="00E567AB">
        <w:rPr>
          <w:rFonts w:ascii="Arial" w:hAnsi="Arial" w:cs="Arial"/>
          <w:sz w:val="24"/>
          <w:szCs w:val="24"/>
        </w:rPr>
        <w:t xml:space="preserve">Individuals served with City </w:t>
      </w:r>
    </w:p>
    <w:p w14:paraId="7FD95217" w14:textId="77777777" w:rsidR="00767B5E" w:rsidRDefault="00767B5E" w:rsidP="00C5322A">
      <w:pPr>
        <w:rPr>
          <w:rFonts w:ascii="Arial" w:hAnsi="Arial" w:cs="Arial"/>
          <w:sz w:val="24"/>
          <w:szCs w:val="24"/>
        </w:rPr>
      </w:pPr>
    </w:p>
    <w:p w14:paraId="38782599" w14:textId="0F886D64" w:rsidR="00C5322A" w:rsidRPr="00E567AB" w:rsidRDefault="00445342" w:rsidP="00C5322A">
      <w:pPr>
        <w:rPr>
          <w:rFonts w:ascii="Arial" w:hAnsi="Arial" w:cs="Arial"/>
          <w:sz w:val="24"/>
          <w:szCs w:val="24"/>
        </w:rPr>
      </w:pPr>
      <w:r w:rsidRPr="00E567AB">
        <w:rPr>
          <w:rFonts w:ascii="Arial" w:hAnsi="Arial" w:cs="Arial"/>
          <w:sz w:val="24"/>
          <w:szCs w:val="24"/>
        </w:rPr>
        <w:t>of Bloomington CDBG public service funding must live within the corporate limits of the City of Bloomington</w:t>
      </w:r>
      <w:r w:rsidR="00CD2EAA" w:rsidRPr="00E567AB">
        <w:rPr>
          <w:rFonts w:ascii="Arial" w:hAnsi="Arial" w:cs="Arial"/>
          <w:sz w:val="24"/>
          <w:szCs w:val="24"/>
        </w:rPr>
        <w:t>.</w:t>
      </w:r>
      <w:r w:rsidR="00E45360" w:rsidRPr="00E567AB">
        <w:rPr>
          <w:rFonts w:ascii="Arial" w:hAnsi="Arial" w:cs="Arial"/>
          <w:sz w:val="24"/>
          <w:szCs w:val="24"/>
        </w:rPr>
        <w:t xml:space="preserve"> Eligible organizations must have a </w:t>
      </w:r>
      <w:hyperlink r:id="rId14" w:history="1">
        <w:r w:rsidR="00E45360" w:rsidRPr="00E567AB">
          <w:rPr>
            <w:rStyle w:val="Hyperlink"/>
            <w:rFonts w:ascii="Arial" w:hAnsi="Arial" w:cs="Arial"/>
            <w:sz w:val="24"/>
            <w:szCs w:val="24"/>
          </w:rPr>
          <w:t>Un</w:t>
        </w:r>
        <w:r w:rsidR="000C6986" w:rsidRPr="00E567AB">
          <w:rPr>
            <w:rStyle w:val="Hyperlink"/>
            <w:rFonts w:ascii="Arial" w:hAnsi="Arial" w:cs="Arial"/>
            <w:sz w:val="24"/>
            <w:szCs w:val="24"/>
          </w:rPr>
          <w:t>ique Entity Identifier (UEI)</w:t>
        </w:r>
      </w:hyperlink>
      <w:r w:rsidR="00C52611" w:rsidRPr="00E567AB">
        <w:rPr>
          <w:rFonts w:ascii="Arial" w:hAnsi="Arial" w:cs="Arial"/>
          <w:sz w:val="24"/>
          <w:szCs w:val="24"/>
        </w:rPr>
        <w:t xml:space="preserve">. </w:t>
      </w:r>
      <w:r w:rsidR="003E79A0" w:rsidRPr="00E567AB">
        <w:rPr>
          <w:rFonts w:ascii="Arial" w:hAnsi="Arial" w:cs="Arial"/>
          <w:sz w:val="24"/>
          <w:szCs w:val="24"/>
        </w:rPr>
        <w:t xml:space="preserve">Organizations </w:t>
      </w:r>
      <w:r w:rsidR="00812B97" w:rsidRPr="00E567AB">
        <w:rPr>
          <w:rFonts w:ascii="Arial" w:hAnsi="Arial" w:cs="Arial"/>
          <w:sz w:val="24"/>
          <w:szCs w:val="24"/>
        </w:rPr>
        <w:t xml:space="preserve">applying CDBG funding cannot be debarred, suspended, </w:t>
      </w:r>
      <w:r w:rsidR="006922B2" w:rsidRPr="00E567AB">
        <w:rPr>
          <w:rFonts w:ascii="Arial" w:hAnsi="Arial" w:cs="Arial"/>
          <w:sz w:val="24"/>
          <w:szCs w:val="24"/>
        </w:rPr>
        <w:t xml:space="preserve">or otherwise excluded from or ineligible for participation in Federal assistance programs or activities per </w:t>
      </w:r>
      <w:hyperlink r:id="rId15" w:history="1">
        <w:r w:rsidR="006922B2" w:rsidRPr="00E567AB">
          <w:rPr>
            <w:rStyle w:val="Hyperlink"/>
            <w:rFonts w:ascii="Arial" w:hAnsi="Arial" w:cs="Arial"/>
            <w:sz w:val="24"/>
            <w:szCs w:val="24"/>
          </w:rPr>
          <w:t>2 CFR 200.214</w:t>
        </w:r>
      </w:hyperlink>
    </w:p>
    <w:p w14:paraId="67CB840E" w14:textId="77777777" w:rsidR="002F0A43" w:rsidRPr="00E567AB" w:rsidRDefault="002F0A43" w:rsidP="00C5322A">
      <w:pPr>
        <w:rPr>
          <w:rFonts w:ascii="Arial" w:hAnsi="Arial" w:cs="Arial"/>
          <w:sz w:val="24"/>
          <w:szCs w:val="24"/>
          <w:u w:val="single"/>
        </w:rPr>
      </w:pPr>
    </w:p>
    <w:p w14:paraId="2FDF8C16" w14:textId="53EC971A" w:rsidR="00C5322A" w:rsidRPr="00E567AB" w:rsidRDefault="00C5322A" w:rsidP="00C5322A">
      <w:pPr>
        <w:rPr>
          <w:rFonts w:ascii="Arial" w:hAnsi="Arial" w:cs="Arial"/>
          <w:sz w:val="24"/>
          <w:szCs w:val="24"/>
          <w:u w:val="single"/>
        </w:rPr>
      </w:pPr>
      <w:r w:rsidRPr="00E567AB">
        <w:rPr>
          <w:rFonts w:ascii="Arial" w:hAnsi="Arial" w:cs="Arial"/>
          <w:sz w:val="24"/>
          <w:szCs w:val="24"/>
          <w:u w:val="single"/>
        </w:rPr>
        <w:t xml:space="preserve">CDBG </w:t>
      </w:r>
      <w:r w:rsidR="00126BF3" w:rsidRPr="00E567AB">
        <w:rPr>
          <w:rFonts w:ascii="Arial" w:hAnsi="Arial" w:cs="Arial"/>
          <w:sz w:val="24"/>
          <w:szCs w:val="24"/>
          <w:u w:val="single"/>
        </w:rPr>
        <w:t xml:space="preserve">National Objectives and </w:t>
      </w:r>
      <w:r w:rsidR="009F4D19" w:rsidRPr="00E567AB">
        <w:rPr>
          <w:rFonts w:ascii="Arial" w:hAnsi="Arial" w:cs="Arial"/>
          <w:sz w:val="24"/>
          <w:szCs w:val="24"/>
          <w:u w:val="single"/>
        </w:rPr>
        <w:t xml:space="preserve">Regulatory </w:t>
      </w:r>
      <w:r w:rsidRPr="00E567AB">
        <w:rPr>
          <w:rFonts w:ascii="Arial" w:hAnsi="Arial" w:cs="Arial"/>
          <w:sz w:val="24"/>
          <w:szCs w:val="24"/>
          <w:u w:val="single"/>
        </w:rPr>
        <w:t>Compliance</w:t>
      </w:r>
    </w:p>
    <w:p w14:paraId="2E0E0761" w14:textId="26D1CDCA" w:rsidR="00C5322A" w:rsidRPr="00E567AB" w:rsidRDefault="00C5322A" w:rsidP="00C5322A">
      <w:pPr>
        <w:rPr>
          <w:rFonts w:ascii="Arial" w:hAnsi="Arial" w:cs="Arial"/>
          <w:sz w:val="24"/>
          <w:szCs w:val="24"/>
        </w:rPr>
      </w:pPr>
      <w:r w:rsidRPr="00E567AB">
        <w:rPr>
          <w:rFonts w:ascii="Arial" w:hAnsi="Arial" w:cs="Arial"/>
          <w:sz w:val="24"/>
          <w:szCs w:val="24"/>
        </w:rPr>
        <w:t>CDBG Public Service projects must principally benefit low</w:t>
      </w:r>
      <w:r w:rsidR="00515ABB" w:rsidRPr="00E567AB">
        <w:rPr>
          <w:rFonts w:ascii="Arial" w:hAnsi="Arial" w:cs="Arial"/>
          <w:sz w:val="24"/>
          <w:szCs w:val="24"/>
        </w:rPr>
        <w:t xml:space="preserve">-to-moderate </w:t>
      </w:r>
      <w:r w:rsidRPr="00E567AB">
        <w:rPr>
          <w:rFonts w:ascii="Arial" w:hAnsi="Arial" w:cs="Arial"/>
          <w:sz w:val="24"/>
          <w:szCs w:val="24"/>
        </w:rPr>
        <w:t>income persons</w:t>
      </w:r>
      <w:r w:rsidR="00DD5759" w:rsidRPr="00E567AB">
        <w:rPr>
          <w:rFonts w:ascii="Arial" w:hAnsi="Arial" w:cs="Arial"/>
          <w:sz w:val="24"/>
          <w:szCs w:val="24"/>
        </w:rPr>
        <w:t xml:space="preserve"> under the </w:t>
      </w:r>
      <w:r w:rsidR="002B3885" w:rsidRPr="00E567AB">
        <w:rPr>
          <w:rFonts w:ascii="Arial" w:hAnsi="Arial" w:cs="Arial"/>
          <w:sz w:val="24"/>
          <w:szCs w:val="24"/>
        </w:rPr>
        <w:t xml:space="preserve">low-to-moderate income </w:t>
      </w:r>
      <w:r w:rsidR="00984E3F" w:rsidRPr="00E567AB">
        <w:rPr>
          <w:rFonts w:ascii="Arial" w:hAnsi="Arial" w:cs="Arial"/>
          <w:sz w:val="24"/>
          <w:szCs w:val="24"/>
        </w:rPr>
        <w:t xml:space="preserve">(LMI) </w:t>
      </w:r>
      <w:r w:rsidR="002B3885" w:rsidRPr="00E567AB">
        <w:rPr>
          <w:rFonts w:ascii="Arial" w:hAnsi="Arial" w:cs="Arial"/>
          <w:sz w:val="24"/>
          <w:szCs w:val="24"/>
        </w:rPr>
        <w:t xml:space="preserve">national objective. </w:t>
      </w:r>
      <w:r w:rsidR="000D799D" w:rsidRPr="00E567AB">
        <w:rPr>
          <w:rFonts w:ascii="Arial" w:hAnsi="Arial" w:cs="Arial"/>
          <w:sz w:val="24"/>
          <w:szCs w:val="24"/>
        </w:rPr>
        <w:t xml:space="preserve">Planning programs do not need to meet this objective. </w:t>
      </w:r>
      <w:r w:rsidR="00CB3732" w:rsidRPr="00E567AB">
        <w:rPr>
          <w:rFonts w:ascii="Arial" w:hAnsi="Arial" w:cs="Arial"/>
          <w:sz w:val="24"/>
          <w:szCs w:val="24"/>
        </w:rPr>
        <w:t>CDBG funded public service activities are typically categorized under the LMI</w:t>
      </w:r>
      <w:r w:rsidR="00C84999" w:rsidRPr="00E567AB">
        <w:rPr>
          <w:rFonts w:ascii="Arial" w:hAnsi="Arial" w:cs="Arial"/>
          <w:sz w:val="24"/>
          <w:szCs w:val="24"/>
        </w:rPr>
        <w:t xml:space="preserve"> National Objective Benefit as either an Area Benefit or Limited </w:t>
      </w:r>
      <w:r w:rsidR="007C2403" w:rsidRPr="00E567AB">
        <w:rPr>
          <w:rFonts w:ascii="Arial" w:hAnsi="Arial" w:cs="Arial"/>
          <w:sz w:val="24"/>
          <w:szCs w:val="24"/>
        </w:rPr>
        <w:t>Clientele</w:t>
      </w:r>
      <w:r w:rsidR="00BF4491" w:rsidRPr="00E567AB">
        <w:rPr>
          <w:rFonts w:ascii="Arial" w:hAnsi="Arial" w:cs="Arial"/>
          <w:sz w:val="24"/>
          <w:szCs w:val="24"/>
        </w:rPr>
        <w:t xml:space="preserve">. You can review the applicable federal regulations </w:t>
      </w:r>
      <w:r w:rsidR="00DD55D6" w:rsidRPr="00E567AB">
        <w:rPr>
          <w:rFonts w:ascii="Arial" w:hAnsi="Arial" w:cs="Arial"/>
          <w:sz w:val="24"/>
          <w:szCs w:val="24"/>
        </w:rPr>
        <w:t xml:space="preserve">on criteria for national objectives </w:t>
      </w:r>
      <w:r w:rsidR="00BF4491" w:rsidRPr="00E567AB">
        <w:rPr>
          <w:rFonts w:ascii="Arial" w:hAnsi="Arial" w:cs="Arial"/>
          <w:sz w:val="24"/>
          <w:szCs w:val="24"/>
        </w:rPr>
        <w:t xml:space="preserve">at </w:t>
      </w:r>
      <w:hyperlink r:id="rId16" w:history="1">
        <w:r w:rsidR="00BF4491" w:rsidRPr="00E567AB">
          <w:rPr>
            <w:rStyle w:val="Hyperlink"/>
            <w:rFonts w:ascii="Arial" w:hAnsi="Arial" w:cs="Arial"/>
            <w:sz w:val="24"/>
            <w:szCs w:val="24"/>
          </w:rPr>
          <w:t>24 CFR 570.208</w:t>
        </w:r>
      </w:hyperlink>
      <w:r w:rsidR="00BF4491" w:rsidRPr="00E567AB">
        <w:rPr>
          <w:rFonts w:ascii="Arial" w:hAnsi="Arial" w:cs="Arial"/>
          <w:sz w:val="24"/>
          <w:szCs w:val="24"/>
        </w:rPr>
        <w:t>.</w:t>
      </w:r>
      <w:r w:rsidR="0038281B" w:rsidRPr="00E567AB">
        <w:rPr>
          <w:rFonts w:ascii="Arial" w:hAnsi="Arial" w:cs="Arial"/>
          <w:sz w:val="24"/>
          <w:szCs w:val="24"/>
        </w:rPr>
        <w:t xml:space="preserve"> A</w:t>
      </w:r>
      <w:r w:rsidR="008F5876" w:rsidRPr="00E567AB">
        <w:rPr>
          <w:rFonts w:ascii="Arial" w:hAnsi="Arial" w:cs="Arial"/>
          <w:sz w:val="24"/>
          <w:szCs w:val="24"/>
        </w:rPr>
        <w:t xml:space="preserve"> </w:t>
      </w:r>
      <w:r w:rsidR="0038281B" w:rsidRPr="00E567AB">
        <w:rPr>
          <w:rFonts w:ascii="Arial" w:hAnsi="Arial" w:cs="Arial"/>
          <w:sz w:val="24"/>
          <w:szCs w:val="24"/>
        </w:rPr>
        <w:t xml:space="preserve">household is defined as low-to-moderate income, for the purposes of this program, </w:t>
      </w:r>
      <w:r w:rsidR="008F5876" w:rsidRPr="00E567AB">
        <w:rPr>
          <w:rFonts w:ascii="Arial" w:hAnsi="Arial" w:cs="Arial"/>
          <w:sz w:val="24"/>
          <w:szCs w:val="24"/>
        </w:rPr>
        <w:t xml:space="preserve">at </w:t>
      </w:r>
      <w:r w:rsidR="00515ABB" w:rsidRPr="00E567AB">
        <w:rPr>
          <w:rFonts w:ascii="Arial" w:hAnsi="Arial" w:cs="Arial"/>
          <w:sz w:val="24"/>
          <w:szCs w:val="24"/>
        </w:rPr>
        <w:t xml:space="preserve">or below </w:t>
      </w:r>
      <w:r w:rsidR="008F5876" w:rsidRPr="00E567AB">
        <w:rPr>
          <w:rFonts w:ascii="Arial" w:hAnsi="Arial" w:cs="Arial"/>
          <w:sz w:val="24"/>
          <w:szCs w:val="24"/>
        </w:rPr>
        <w:t>eighty percent (80%) of Area Median Income</w:t>
      </w:r>
      <w:r w:rsidR="00AD2256" w:rsidRPr="00E567AB">
        <w:rPr>
          <w:rFonts w:ascii="Arial" w:hAnsi="Arial" w:cs="Arial"/>
          <w:sz w:val="24"/>
          <w:szCs w:val="24"/>
        </w:rPr>
        <w:t xml:space="preserve"> (AMI)</w:t>
      </w:r>
      <w:r w:rsidR="008F5876" w:rsidRPr="00E567AB">
        <w:rPr>
          <w:rFonts w:ascii="Arial" w:hAnsi="Arial" w:cs="Arial"/>
          <w:sz w:val="24"/>
          <w:szCs w:val="24"/>
        </w:rPr>
        <w:t xml:space="preserve"> for the </w:t>
      </w:r>
      <w:r w:rsidR="00AD2256" w:rsidRPr="00E567AB">
        <w:rPr>
          <w:rFonts w:ascii="Arial" w:hAnsi="Arial" w:cs="Arial"/>
          <w:sz w:val="24"/>
          <w:szCs w:val="24"/>
        </w:rPr>
        <w:t>household’s size. You can find current AMI</w:t>
      </w:r>
      <w:r w:rsidR="006F396C" w:rsidRPr="00E567AB">
        <w:rPr>
          <w:rFonts w:ascii="Arial" w:hAnsi="Arial" w:cs="Arial"/>
          <w:sz w:val="24"/>
          <w:szCs w:val="24"/>
        </w:rPr>
        <w:t xml:space="preserve"> and income limit information </w:t>
      </w:r>
      <w:hyperlink r:id="rId17" w:history="1">
        <w:r w:rsidR="006F396C" w:rsidRPr="00E567AB">
          <w:rPr>
            <w:rStyle w:val="Hyperlink"/>
            <w:rFonts w:ascii="Arial" w:hAnsi="Arial" w:cs="Arial"/>
            <w:sz w:val="24"/>
            <w:szCs w:val="24"/>
          </w:rPr>
          <w:t>here</w:t>
        </w:r>
      </w:hyperlink>
      <w:r w:rsidR="006F396C" w:rsidRPr="00E567AB">
        <w:rPr>
          <w:rFonts w:ascii="Arial" w:hAnsi="Arial" w:cs="Arial"/>
          <w:sz w:val="24"/>
          <w:szCs w:val="24"/>
        </w:rPr>
        <w:t xml:space="preserve">. </w:t>
      </w:r>
      <w:r w:rsidR="006507C0" w:rsidRPr="00E567AB">
        <w:rPr>
          <w:rFonts w:ascii="Arial" w:hAnsi="Arial" w:cs="Arial"/>
          <w:sz w:val="24"/>
          <w:szCs w:val="24"/>
        </w:rPr>
        <w:t xml:space="preserve">AMI information is updated at least annually. CDBG grantees and subrecipients are required to </w:t>
      </w:r>
      <w:r w:rsidR="008459F7" w:rsidRPr="00E567AB">
        <w:rPr>
          <w:rFonts w:ascii="Arial" w:hAnsi="Arial" w:cs="Arial"/>
          <w:sz w:val="24"/>
          <w:szCs w:val="24"/>
        </w:rPr>
        <w:t xml:space="preserve">use </w:t>
      </w:r>
      <w:r w:rsidR="00440145" w:rsidRPr="00E567AB">
        <w:rPr>
          <w:rFonts w:ascii="Arial" w:hAnsi="Arial" w:cs="Arial"/>
          <w:sz w:val="24"/>
          <w:szCs w:val="24"/>
        </w:rPr>
        <w:t>valid</w:t>
      </w:r>
      <w:r w:rsidR="008459F7" w:rsidRPr="00E567AB">
        <w:rPr>
          <w:rFonts w:ascii="Arial" w:hAnsi="Arial" w:cs="Arial"/>
          <w:sz w:val="24"/>
          <w:szCs w:val="24"/>
        </w:rPr>
        <w:t xml:space="preserve"> AMI information when assessing income eligibility.</w:t>
      </w:r>
      <w:r w:rsidR="00C75B01" w:rsidRPr="00E567AB">
        <w:rPr>
          <w:rFonts w:ascii="Arial" w:hAnsi="Arial" w:cs="Arial"/>
          <w:sz w:val="24"/>
          <w:szCs w:val="24"/>
        </w:rPr>
        <w:t xml:space="preserve"> Documentation of income eligibility must be supported by sufficient documentation to show compliance with the applicable </w:t>
      </w:r>
      <w:r w:rsidR="00AC62AE" w:rsidRPr="00E567AB">
        <w:rPr>
          <w:rFonts w:ascii="Arial" w:hAnsi="Arial" w:cs="Arial"/>
          <w:sz w:val="24"/>
          <w:szCs w:val="24"/>
        </w:rPr>
        <w:t>federal regulations</w:t>
      </w:r>
      <w:r w:rsidR="00C75B01" w:rsidRPr="00E567AB">
        <w:rPr>
          <w:rFonts w:ascii="Arial" w:hAnsi="Arial" w:cs="Arial"/>
          <w:sz w:val="24"/>
          <w:szCs w:val="24"/>
        </w:rPr>
        <w:t xml:space="preserve">. </w:t>
      </w:r>
    </w:p>
    <w:p w14:paraId="46E7DD27" w14:textId="63A852B8" w:rsidR="00126BF3" w:rsidRPr="00E567AB" w:rsidRDefault="007A5423" w:rsidP="00126BF3">
      <w:pPr>
        <w:pStyle w:val="ListParagraph"/>
        <w:numPr>
          <w:ilvl w:val="0"/>
          <w:numId w:val="6"/>
        </w:numPr>
        <w:rPr>
          <w:rFonts w:ascii="Arial" w:hAnsi="Arial" w:cs="Arial"/>
          <w:b/>
          <w:bCs/>
          <w:sz w:val="24"/>
          <w:szCs w:val="24"/>
        </w:rPr>
      </w:pPr>
      <w:r w:rsidRPr="00E567AB">
        <w:rPr>
          <w:rFonts w:ascii="Arial" w:hAnsi="Arial" w:cs="Arial"/>
          <w:b/>
          <w:bCs/>
          <w:sz w:val="24"/>
          <w:szCs w:val="24"/>
        </w:rPr>
        <w:t xml:space="preserve">LMI </w:t>
      </w:r>
      <w:r w:rsidR="00797254" w:rsidRPr="00E567AB">
        <w:rPr>
          <w:rFonts w:ascii="Arial" w:hAnsi="Arial" w:cs="Arial"/>
          <w:b/>
          <w:bCs/>
          <w:sz w:val="24"/>
          <w:szCs w:val="24"/>
        </w:rPr>
        <w:t>Area Benefit</w:t>
      </w:r>
    </w:p>
    <w:p w14:paraId="735554C0" w14:textId="158E7EBB" w:rsidR="00797254" w:rsidRPr="00E567AB" w:rsidRDefault="001A4015" w:rsidP="00797254">
      <w:pPr>
        <w:pStyle w:val="ListParagraph"/>
        <w:numPr>
          <w:ilvl w:val="1"/>
          <w:numId w:val="6"/>
        </w:numPr>
        <w:rPr>
          <w:rFonts w:ascii="Arial" w:hAnsi="Arial" w:cs="Arial"/>
          <w:sz w:val="24"/>
          <w:szCs w:val="24"/>
        </w:rPr>
      </w:pPr>
      <w:r w:rsidRPr="00E567AB">
        <w:rPr>
          <w:rFonts w:ascii="Arial" w:hAnsi="Arial" w:cs="Arial"/>
          <w:sz w:val="24"/>
          <w:szCs w:val="24"/>
        </w:rPr>
        <w:t>Under an area benefit criteria, the public service must be available to all residents of an area where at least fifty-one per</w:t>
      </w:r>
      <w:r w:rsidR="00984E3F" w:rsidRPr="00E567AB">
        <w:rPr>
          <w:rFonts w:ascii="Arial" w:hAnsi="Arial" w:cs="Arial"/>
          <w:sz w:val="24"/>
          <w:szCs w:val="24"/>
        </w:rPr>
        <w:t xml:space="preserve">cent (51%) of the residents are LMI. </w:t>
      </w:r>
      <w:r w:rsidR="00AB41B0" w:rsidRPr="00E567AB">
        <w:rPr>
          <w:rFonts w:ascii="Arial" w:hAnsi="Arial" w:cs="Arial"/>
          <w:sz w:val="24"/>
          <w:szCs w:val="24"/>
        </w:rPr>
        <w:t xml:space="preserve">The area must be clearly delineated by the </w:t>
      </w:r>
      <w:r w:rsidR="0071519F" w:rsidRPr="00E567AB">
        <w:rPr>
          <w:rFonts w:ascii="Arial" w:hAnsi="Arial" w:cs="Arial"/>
          <w:sz w:val="24"/>
          <w:szCs w:val="24"/>
        </w:rPr>
        <w:t>grantee (and subrecipient)</w:t>
      </w:r>
      <w:r w:rsidR="00AB41B0" w:rsidRPr="00E567AB">
        <w:rPr>
          <w:rFonts w:ascii="Arial" w:hAnsi="Arial" w:cs="Arial"/>
          <w:sz w:val="24"/>
          <w:szCs w:val="24"/>
        </w:rPr>
        <w:t xml:space="preserve"> and must be </w:t>
      </w:r>
      <w:r w:rsidR="00EF029D" w:rsidRPr="00E567AB">
        <w:rPr>
          <w:rFonts w:ascii="Arial" w:hAnsi="Arial" w:cs="Arial"/>
          <w:sz w:val="24"/>
          <w:szCs w:val="24"/>
        </w:rPr>
        <w:t xml:space="preserve">primarily residential. </w:t>
      </w:r>
    </w:p>
    <w:p w14:paraId="16A0990A" w14:textId="13EAE86B" w:rsidR="004120D0" w:rsidRPr="00E567AB" w:rsidRDefault="004120D0" w:rsidP="00797254">
      <w:pPr>
        <w:pStyle w:val="ListParagraph"/>
        <w:numPr>
          <w:ilvl w:val="1"/>
          <w:numId w:val="6"/>
        </w:numPr>
        <w:rPr>
          <w:rFonts w:ascii="Arial" w:hAnsi="Arial" w:cs="Arial"/>
          <w:sz w:val="24"/>
          <w:szCs w:val="24"/>
        </w:rPr>
      </w:pPr>
      <w:r w:rsidRPr="00E567AB">
        <w:rPr>
          <w:rFonts w:ascii="Arial" w:hAnsi="Arial" w:cs="Arial"/>
          <w:sz w:val="24"/>
          <w:szCs w:val="24"/>
        </w:rPr>
        <w:t>Qualification Documentation</w:t>
      </w:r>
    </w:p>
    <w:p w14:paraId="35E31907" w14:textId="04846B58" w:rsidR="004120D0" w:rsidRPr="00E567AB" w:rsidRDefault="00453B94" w:rsidP="004120D0">
      <w:pPr>
        <w:pStyle w:val="ListParagraph"/>
        <w:numPr>
          <w:ilvl w:val="2"/>
          <w:numId w:val="6"/>
        </w:numPr>
        <w:rPr>
          <w:rFonts w:ascii="Arial" w:hAnsi="Arial" w:cs="Arial"/>
          <w:sz w:val="24"/>
          <w:szCs w:val="24"/>
        </w:rPr>
      </w:pPr>
      <w:r w:rsidRPr="00E567AB">
        <w:rPr>
          <w:rFonts w:ascii="Arial" w:hAnsi="Arial" w:cs="Arial"/>
          <w:sz w:val="24"/>
          <w:szCs w:val="24"/>
        </w:rPr>
        <w:t xml:space="preserve">Maintain records of the boundaries of the service area. </w:t>
      </w:r>
    </w:p>
    <w:p w14:paraId="370BDB21" w14:textId="1C33CC42" w:rsidR="00453B94" w:rsidRPr="00E567AB" w:rsidRDefault="00453B94" w:rsidP="00453B94">
      <w:pPr>
        <w:pStyle w:val="ListParagraph"/>
        <w:numPr>
          <w:ilvl w:val="2"/>
          <w:numId w:val="6"/>
        </w:numPr>
        <w:rPr>
          <w:rFonts w:ascii="Arial" w:hAnsi="Arial" w:cs="Arial"/>
          <w:sz w:val="24"/>
          <w:szCs w:val="24"/>
        </w:rPr>
      </w:pPr>
      <w:r w:rsidRPr="00E567AB">
        <w:rPr>
          <w:rFonts w:ascii="Arial" w:hAnsi="Arial" w:cs="Arial"/>
          <w:sz w:val="24"/>
          <w:szCs w:val="24"/>
        </w:rPr>
        <w:t>Document that the area is primarily residential (i.e., a zoning map).</w:t>
      </w:r>
    </w:p>
    <w:p w14:paraId="0A2FBAE0" w14:textId="3CB0FDA3" w:rsidR="00453B94" w:rsidRPr="00E567AB" w:rsidRDefault="002752CE" w:rsidP="00453B94">
      <w:pPr>
        <w:pStyle w:val="ListParagraph"/>
        <w:numPr>
          <w:ilvl w:val="2"/>
          <w:numId w:val="6"/>
        </w:numPr>
        <w:rPr>
          <w:rFonts w:ascii="Arial" w:hAnsi="Arial" w:cs="Arial"/>
          <w:sz w:val="24"/>
          <w:szCs w:val="24"/>
        </w:rPr>
      </w:pPr>
      <w:r w:rsidRPr="00E567AB">
        <w:rPr>
          <w:rFonts w:ascii="Arial" w:hAnsi="Arial" w:cs="Arial"/>
          <w:sz w:val="24"/>
          <w:szCs w:val="24"/>
        </w:rPr>
        <w:t>Document the income characteristics of households in the service area.</w:t>
      </w:r>
    </w:p>
    <w:p w14:paraId="209728D9" w14:textId="77777777" w:rsidR="00BA5F80" w:rsidRPr="00E567AB" w:rsidRDefault="00BA5F80" w:rsidP="003B0F8A">
      <w:pPr>
        <w:pStyle w:val="ListParagraph"/>
        <w:numPr>
          <w:ilvl w:val="0"/>
          <w:numId w:val="6"/>
        </w:numPr>
        <w:rPr>
          <w:rFonts w:ascii="Arial" w:hAnsi="Arial" w:cs="Arial"/>
          <w:b/>
          <w:bCs/>
          <w:sz w:val="24"/>
          <w:szCs w:val="24"/>
        </w:rPr>
      </w:pPr>
      <w:r w:rsidRPr="00E567AB">
        <w:rPr>
          <w:rFonts w:ascii="Arial" w:hAnsi="Arial" w:cs="Arial"/>
          <w:b/>
          <w:bCs/>
          <w:sz w:val="24"/>
          <w:szCs w:val="24"/>
        </w:rPr>
        <w:t>LMI Limited Clientele</w:t>
      </w:r>
    </w:p>
    <w:p w14:paraId="6CFF1F58" w14:textId="5CA13A06" w:rsidR="002752CE" w:rsidRPr="00E567AB" w:rsidRDefault="00E45D7A" w:rsidP="00BA5F80">
      <w:pPr>
        <w:pStyle w:val="ListParagraph"/>
        <w:numPr>
          <w:ilvl w:val="1"/>
          <w:numId w:val="6"/>
        </w:numPr>
        <w:rPr>
          <w:rFonts w:ascii="Arial" w:hAnsi="Arial" w:cs="Arial"/>
          <w:sz w:val="24"/>
          <w:szCs w:val="24"/>
        </w:rPr>
      </w:pPr>
      <w:r w:rsidRPr="00E567AB">
        <w:rPr>
          <w:rFonts w:ascii="Arial" w:hAnsi="Arial" w:cs="Arial"/>
          <w:sz w:val="24"/>
          <w:szCs w:val="24"/>
        </w:rPr>
        <w:t>Limited Clientele activities must</w:t>
      </w:r>
      <w:r w:rsidR="002E554F" w:rsidRPr="00E567AB">
        <w:rPr>
          <w:rFonts w:ascii="Arial" w:hAnsi="Arial" w:cs="Arial"/>
          <w:sz w:val="24"/>
          <w:szCs w:val="24"/>
        </w:rPr>
        <w:t xml:space="preserve"> benefit a specific targeted group of persons of which at least fifty-one percent (51%)</w:t>
      </w:r>
      <w:r w:rsidR="00B15056" w:rsidRPr="00E567AB">
        <w:rPr>
          <w:rFonts w:ascii="Arial" w:hAnsi="Arial" w:cs="Arial"/>
          <w:sz w:val="24"/>
          <w:szCs w:val="24"/>
        </w:rPr>
        <w:t xml:space="preserve"> must be LMI</w:t>
      </w:r>
      <w:r w:rsidR="00FD7F16" w:rsidRPr="00E567AB">
        <w:rPr>
          <w:rFonts w:ascii="Arial" w:hAnsi="Arial" w:cs="Arial"/>
          <w:sz w:val="24"/>
          <w:szCs w:val="24"/>
        </w:rPr>
        <w:t xml:space="preserve"> or serve persons meeting LMI </w:t>
      </w:r>
      <w:r w:rsidR="00220247" w:rsidRPr="00E567AB">
        <w:rPr>
          <w:rFonts w:ascii="Arial" w:hAnsi="Arial" w:cs="Arial"/>
          <w:sz w:val="24"/>
          <w:szCs w:val="24"/>
        </w:rPr>
        <w:t>requirements verified through income-eligibility</w:t>
      </w:r>
      <w:r w:rsidR="00841D2C" w:rsidRPr="00E567AB">
        <w:rPr>
          <w:rFonts w:ascii="Arial" w:hAnsi="Arial" w:cs="Arial"/>
          <w:sz w:val="24"/>
          <w:szCs w:val="24"/>
        </w:rPr>
        <w:t xml:space="preserve"> </w:t>
      </w:r>
      <w:r w:rsidR="00904A47" w:rsidRPr="00E567AB">
        <w:rPr>
          <w:rFonts w:ascii="Arial" w:hAnsi="Arial" w:cs="Arial"/>
          <w:sz w:val="24"/>
          <w:szCs w:val="24"/>
        </w:rPr>
        <w:t xml:space="preserve">evaluation as evidenced by the organization’s procedures, intake/application forms, income limits, and other sources of documentation. </w:t>
      </w:r>
    </w:p>
    <w:p w14:paraId="59874641" w14:textId="77777777" w:rsidR="00767B5E" w:rsidRDefault="00547B50" w:rsidP="00BA5F80">
      <w:pPr>
        <w:pStyle w:val="ListParagraph"/>
        <w:numPr>
          <w:ilvl w:val="1"/>
          <w:numId w:val="6"/>
        </w:numPr>
        <w:rPr>
          <w:rFonts w:ascii="Arial" w:hAnsi="Arial" w:cs="Arial"/>
          <w:sz w:val="24"/>
          <w:szCs w:val="24"/>
        </w:rPr>
      </w:pPr>
      <w:r w:rsidRPr="00E567AB">
        <w:rPr>
          <w:rFonts w:ascii="Arial" w:hAnsi="Arial" w:cs="Arial"/>
          <w:sz w:val="24"/>
          <w:szCs w:val="24"/>
        </w:rPr>
        <w:t>Activities benefiting g</w:t>
      </w:r>
      <w:r w:rsidR="004F7FEB" w:rsidRPr="00E567AB">
        <w:rPr>
          <w:rFonts w:ascii="Arial" w:hAnsi="Arial" w:cs="Arial"/>
          <w:sz w:val="24"/>
          <w:szCs w:val="24"/>
        </w:rPr>
        <w:t>roups of people presumed to be LMI s</w:t>
      </w:r>
      <w:r w:rsidRPr="00E567AB">
        <w:rPr>
          <w:rFonts w:ascii="Arial" w:hAnsi="Arial" w:cs="Arial"/>
          <w:sz w:val="24"/>
          <w:szCs w:val="24"/>
        </w:rPr>
        <w:t xml:space="preserve">uch as </w:t>
      </w:r>
      <w:r w:rsidR="00856E0C" w:rsidRPr="00E567AB">
        <w:rPr>
          <w:rFonts w:ascii="Arial" w:hAnsi="Arial" w:cs="Arial"/>
          <w:sz w:val="24"/>
          <w:szCs w:val="24"/>
        </w:rPr>
        <w:t xml:space="preserve">abused children, battered spouses, elderly persons, severely disabled adults, </w:t>
      </w:r>
    </w:p>
    <w:p w14:paraId="2FE62D38" w14:textId="77777777" w:rsidR="00767B5E" w:rsidRDefault="00767B5E" w:rsidP="00767B5E">
      <w:pPr>
        <w:pStyle w:val="ListParagraph"/>
        <w:ind w:left="1440"/>
        <w:rPr>
          <w:rFonts w:ascii="Arial" w:hAnsi="Arial" w:cs="Arial"/>
          <w:sz w:val="24"/>
          <w:szCs w:val="24"/>
        </w:rPr>
      </w:pPr>
    </w:p>
    <w:p w14:paraId="36C699B0" w14:textId="77777777" w:rsidR="00767B5E" w:rsidRDefault="00767B5E" w:rsidP="00767B5E">
      <w:pPr>
        <w:pStyle w:val="ListParagraph"/>
        <w:ind w:left="1440"/>
        <w:rPr>
          <w:rFonts w:ascii="Arial" w:hAnsi="Arial" w:cs="Arial"/>
          <w:sz w:val="24"/>
          <w:szCs w:val="24"/>
        </w:rPr>
      </w:pPr>
    </w:p>
    <w:p w14:paraId="2E812467" w14:textId="2C61960F" w:rsidR="00726F36" w:rsidRDefault="00662041" w:rsidP="00767B5E">
      <w:pPr>
        <w:pStyle w:val="ListParagraph"/>
        <w:ind w:left="1440"/>
        <w:rPr>
          <w:rFonts w:ascii="Arial" w:hAnsi="Arial" w:cs="Arial"/>
          <w:sz w:val="24"/>
          <w:szCs w:val="24"/>
        </w:rPr>
      </w:pPr>
      <w:r w:rsidRPr="00E567AB">
        <w:rPr>
          <w:rFonts w:ascii="Arial" w:hAnsi="Arial" w:cs="Arial"/>
          <w:sz w:val="24"/>
          <w:szCs w:val="24"/>
        </w:rPr>
        <w:t xml:space="preserve">homeless persons, illiterate adults, persons living with AIDS, and migrant farm workers are allowed under this </w:t>
      </w:r>
      <w:r w:rsidR="00951229" w:rsidRPr="00E567AB">
        <w:rPr>
          <w:rFonts w:ascii="Arial" w:hAnsi="Arial" w:cs="Arial"/>
          <w:sz w:val="24"/>
          <w:szCs w:val="24"/>
        </w:rPr>
        <w:t xml:space="preserve">national objective. CDBG grantees </w:t>
      </w:r>
    </w:p>
    <w:p w14:paraId="38D2F8DE" w14:textId="768F5113" w:rsidR="00904A47" w:rsidRPr="00E567AB" w:rsidRDefault="00951229" w:rsidP="00EE45E2">
      <w:pPr>
        <w:pStyle w:val="ListParagraph"/>
        <w:ind w:left="1440"/>
        <w:rPr>
          <w:rFonts w:ascii="Arial" w:hAnsi="Arial" w:cs="Arial"/>
          <w:sz w:val="24"/>
          <w:szCs w:val="24"/>
        </w:rPr>
      </w:pPr>
      <w:r w:rsidRPr="00E567AB">
        <w:rPr>
          <w:rFonts w:ascii="Arial" w:hAnsi="Arial" w:cs="Arial"/>
          <w:sz w:val="24"/>
          <w:szCs w:val="24"/>
        </w:rPr>
        <w:t xml:space="preserve">(and subrecipients) </w:t>
      </w:r>
      <w:r w:rsidR="00127BB0" w:rsidRPr="00E567AB">
        <w:rPr>
          <w:rFonts w:ascii="Arial" w:hAnsi="Arial" w:cs="Arial"/>
          <w:sz w:val="24"/>
          <w:szCs w:val="24"/>
        </w:rPr>
        <w:t xml:space="preserve">still must confirm that fifty-one percent (51%) of </w:t>
      </w:r>
      <w:r w:rsidR="0063744D" w:rsidRPr="00E567AB">
        <w:rPr>
          <w:rFonts w:ascii="Arial" w:hAnsi="Arial" w:cs="Arial"/>
          <w:sz w:val="24"/>
          <w:szCs w:val="24"/>
        </w:rPr>
        <w:t>presumed benefit persons</w:t>
      </w:r>
      <w:r w:rsidR="00127BB0" w:rsidRPr="00E567AB">
        <w:rPr>
          <w:rFonts w:ascii="Arial" w:hAnsi="Arial" w:cs="Arial"/>
          <w:sz w:val="24"/>
          <w:szCs w:val="24"/>
        </w:rPr>
        <w:t xml:space="preserve"> served</w:t>
      </w:r>
      <w:r w:rsidR="0063744D" w:rsidRPr="00E567AB">
        <w:rPr>
          <w:rFonts w:ascii="Arial" w:hAnsi="Arial" w:cs="Arial"/>
          <w:sz w:val="24"/>
          <w:szCs w:val="24"/>
        </w:rPr>
        <w:t xml:space="preserve"> with CDBG funds are LMI. </w:t>
      </w:r>
    </w:p>
    <w:p w14:paraId="5886BF42" w14:textId="0ABD4E0A" w:rsidR="001C0546" w:rsidRPr="00E567AB" w:rsidRDefault="00515ABB" w:rsidP="00BA5F80">
      <w:pPr>
        <w:pStyle w:val="ListParagraph"/>
        <w:numPr>
          <w:ilvl w:val="1"/>
          <w:numId w:val="6"/>
        </w:numPr>
        <w:rPr>
          <w:rFonts w:ascii="Arial" w:hAnsi="Arial" w:cs="Arial"/>
          <w:sz w:val="24"/>
          <w:szCs w:val="24"/>
        </w:rPr>
      </w:pPr>
      <w:r w:rsidRPr="00E567AB">
        <w:rPr>
          <w:rFonts w:ascii="Arial" w:eastAsia="Times New Roman" w:hAnsi="Arial" w:cs="Arial"/>
          <w:color w:val="000000" w:themeColor="text1"/>
          <w:sz w:val="24"/>
          <w:szCs w:val="24"/>
        </w:rPr>
        <w:t xml:space="preserve">Annual </w:t>
      </w:r>
      <w:r w:rsidR="00F17B39" w:rsidRPr="00E567AB">
        <w:rPr>
          <w:rFonts w:ascii="Arial" w:eastAsia="Times New Roman" w:hAnsi="Arial" w:cs="Arial"/>
          <w:color w:val="000000" w:themeColor="text1"/>
          <w:sz w:val="24"/>
          <w:szCs w:val="24"/>
        </w:rPr>
        <w:t xml:space="preserve">household </w:t>
      </w:r>
      <w:r w:rsidRPr="00E567AB">
        <w:rPr>
          <w:rFonts w:ascii="Arial" w:eastAsia="Times New Roman" w:hAnsi="Arial" w:cs="Arial"/>
          <w:color w:val="000000" w:themeColor="text1"/>
          <w:sz w:val="24"/>
          <w:szCs w:val="24"/>
        </w:rPr>
        <w:t>i</w:t>
      </w:r>
      <w:r w:rsidR="001C0546" w:rsidRPr="00E567AB">
        <w:rPr>
          <w:rFonts w:ascii="Arial" w:eastAsia="Times New Roman" w:hAnsi="Arial" w:cs="Arial"/>
          <w:color w:val="000000" w:themeColor="text1"/>
          <w:sz w:val="24"/>
          <w:szCs w:val="24"/>
        </w:rPr>
        <w:t>ncome for all program participants must be documented.</w:t>
      </w:r>
    </w:p>
    <w:p w14:paraId="02690894" w14:textId="127AD156" w:rsidR="001C0546" w:rsidRPr="00E567AB" w:rsidRDefault="001C0546" w:rsidP="00C5322A">
      <w:pPr>
        <w:pStyle w:val="ListParagraph"/>
        <w:numPr>
          <w:ilvl w:val="0"/>
          <w:numId w:val="6"/>
        </w:numPr>
        <w:rPr>
          <w:rFonts w:ascii="Arial" w:hAnsi="Arial" w:cs="Arial"/>
          <w:b/>
          <w:bCs/>
          <w:sz w:val="24"/>
          <w:szCs w:val="24"/>
        </w:rPr>
      </w:pPr>
      <w:r w:rsidRPr="00E567AB">
        <w:rPr>
          <w:rFonts w:ascii="Arial" w:eastAsia="Times New Roman" w:hAnsi="Arial" w:cs="Arial"/>
          <w:b/>
          <w:bCs/>
          <w:color w:val="000000" w:themeColor="text1"/>
          <w:sz w:val="24"/>
          <w:szCs w:val="24"/>
        </w:rPr>
        <w:t xml:space="preserve">Planning Activity </w:t>
      </w:r>
    </w:p>
    <w:p w14:paraId="78AED781" w14:textId="555A407E" w:rsidR="00C5322A" w:rsidRPr="00E567AB" w:rsidRDefault="001C0546" w:rsidP="001C0546">
      <w:pPr>
        <w:pStyle w:val="ListParagraph"/>
        <w:numPr>
          <w:ilvl w:val="1"/>
          <w:numId w:val="6"/>
        </w:numPr>
        <w:rPr>
          <w:rFonts w:ascii="Arial" w:hAnsi="Arial" w:cs="Arial"/>
          <w:sz w:val="24"/>
          <w:szCs w:val="24"/>
        </w:rPr>
      </w:pPr>
      <w:r w:rsidRPr="00E567AB">
        <w:rPr>
          <w:rFonts w:ascii="Arial" w:eastAsia="Times New Roman" w:hAnsi="Arial" w:cs="Arial"/>
          <w:color w:val="000000" w:themeColor="text1"/>
          <w:sz w:val="24"/>
          <w:szCs w:val="24"/>
        </w:rPr>
        <w:t xml:space="preserve">No national objective required. </w:t>
      </w:r>
    </w:p>
    <w:p w14:paraId="603A5F3B" w14:textId="4C61B1AC" w:rsidR="009F4D19" w:rsidRPr="00E567AB" w:rsidRDefault="009F4D19" w:rsidP="00C5322A">
      <w:pPr>
        <w:rPr>
          <w:rFonts w:ascii="Arial" w:hAnsi="Arial" w:cs="Arial"/>
          <w:sz w:val="24"/>
          <w:szCs w:val="24"/>
        </w:rPr>
      </w:pPr>
      <w:r w:rsidRPr="00E567AB">
        <w:rPr>
          <w:rFonts w:ascii="Arial" w:hAnsi="Arial" w:cs="Arial"/>
          <w:sz w:val="24"/>
          <w:szCs w:val="24"/>
        </w:rPr>
        <w:t>E</w:t>
      </w:r>
      <w:r w:rsidR="000D0438" w:rsidRPr="00E567AB">
        <w:rPr>
          <w:rFonts w:ascii="Arial" w:hAnsi="Arial" w:cs="Arial"/>
          <w:sz w:val="24"/>
          <w:szCs w:val="24"/>
        </w:rPr>
        <w:t>ligible activities includ</w:t>
      </w:r>
      <w:r w:rsidR="00F12409" w:rsidRPr="00E567AB">
        <w:rPr>
          <w:rFonts w:ascii="Arial" w:hAnsi="Arial" w:cs="Arial"/>
          <w:sz w:val="24"/>
          <w:szCs w:val="24"/>
        </w:rPr>
        <w:t xml:space="preserve">e, but are not limited to, </w:t>
      </w:r>
      <w:r w:rsidR="00822970" w:rsidRPr="00E567AB">
        <w:rPr>
          <w:rFonts w:ascii="Arial" w:hAnsi="Arial" w:cs="Arial"/>
          <w:sz w:val="24"/>
          <w:szCs w:val="24"/>
        </w:rPr>
        <w:t>the following</w:t>
      </w:r>
      <w:r w:rsidR="002670AE" w:rsidRPr="00E567AB">
        <w:rPr>
          <w:rFonts w:ascii="Arial" w:hAnsi="Arial" w:cs="Arial"/>
          <w:sz w:val="24"/>
          <w:szCs w:val="24"/>
        </w:rPr>
        <w:t xml:space="preserve"> services. </w:t>
      </w:r>
      <w:r w:rsidR="006C7A89" w:rsidRPr="00E567AB">
        <w:rPr>
          <w:rFonts w:ascii="Arial" w:hAnsi="Arial" w:cs="Arial"/>
          <w:sz w:val="24"/>
          <w:szCs w:val="24"/>
        </w:rPr>
        <w:t xml:space="preserve">Please see </w:t>
      </w:r>
      <w:hyperlink r:id="rId18" w:history="1">
        <w:r w:rsidR="006C7A89" w:rsidRPr="00E567AB">
          <w:rPr>
            <w:rStyle w:val="Hyperlink"/>
            <w:rFonts w:ascii="Arial" w:hAnsi="Arial" w:cs="Arial"/>
            <w:sz w:val="24"/>
            <w:szCs w:val="24"/>
          </w:rPr>
          <w:t>24 CFR Part 570</w:t>
        </w:r>
        <w:r w:rsidR="00B40942" w:rsidRPr="00E567AB">
          <w:rPr>
            <w:rStyle w:val="Hyperlink"/>
            <w:rFonts w:ascii="Arial" w:hAnsi="Arial" w:cs="Arial"/>
            <w:sz w:val="24"/>
            <w:szCs w:val="24"/>
          </w:rPr>
          <w:t>.201</w:t>
        </w:r>
      </w:hyperlink>
      <w:r w:rsidR="00B40942" w:rsidRPr="00E567AB">
        <w:rPr>
          <w:rFonts w:ascii="Arial" w:hAnsi="Arial" w:cs="Arial"/>
          <w:sz w:val="24"/>
          <w:szCs w:val="24"/>
        </w:rPr>
        <w:t xml:space="preserve"> for more information</w:t>
      </w:r>
      <w:r w:rsidR="00626D5A" w:rsidRPr="00E567AB">
        <w:rPr>
          <w:rFonts w:ascii="Arial" w:hAnsi="Arial" w:cs="Arial"/>
          <w:sz w:val="24"/>
          <w:szCs w:val="24"/>
        </w:rPr>
        <w:t xml:space="preserve"> on eligible CDBG public service </w:t>
      </w:r>
      <w:r w:rsidR="0073312D" w:rsidRPr="00E567AB">
        <w:rPr>
          <w:rFonts w:ascii="Arial" w:hAnsi="Arial" w:cs="Arial"/>
          <w:sz w:val="24"/>
          <w:szCs w:val="24"/>
        </w:rPr>
        <w:t>activities.</w:t>
      </w:r>
      <w:r w:rsidR="00A921F1" w:rsidRPr="00E567AB">
        <w:rPr>
          <w:rFonts w:ascii="Arial" w:hAnsi="Arial" w:cs="Arial"/>
          <w:sz w:val="24"/>
          <w:szCs w:val="24"/>
        </w:rPr>
        <w:t xml:space="preserve"> Eligible housing activities</w:t>
      </w:r>
      <w:r w:rsidR="00D72B02" w:rsidRPr="00E567AB">
        <w:rPr>
          <w:rFonts w:ascii="Arial" w:hAnsi="Arial" w:cs="Arial"/>
          <w:sz w:val="24"/>
          <w:szCs w:val="24"/>
        </w:rPr>
        <w:t xml:space="preserve"> are outlined in </w:t>
      </w:r>
      <w:hyperlink r:id="rId19" w:history="1">
        <w:r w:rsidR="00D72B02" w:rsidRPr="00E567AB">
          <w:rPr>
            <w:rStyle w:val="Hyperlink"/>
            <w:rFonts w:ascii="Arial" w:hAnsi="Arial" w:cs="Arial"/>
            <w:sz w:val="24"/>
            <w:szCs w:val="24"/>
          </w:rPr>
          <w:t>24 CFR 570.202</w:t>
        </w:r>
      </w:hyperlink>
      <w:r w:rsidR="00D72B02" w:rsidRPr="00E567AB">
        <w:rPr>
          <w:rFonts w:ascii="Arial" w:hAnsi="Arial" w:cs="Arial"/>
          <w:sz w:val="24"/>
          <w:szCs w:val="24"/>
        </w:rPr>
        <w:t xml:space="preserve">. </w:t>
      </w:r>
      <w:r w:rsidR="00BE7204" w:rsidRPr="00E567AB">
        <w:rPr>
          <w:rFonts w:ascii="Arial" w:hAnsi="Arial" w:cs="Arial"/>
          <w:sz w:val="24"/>
          <w:szCs w:val="24"/>
        </w:rPr>
        <w:t>Eligible planning</w:t>
      </w:r>
      <w:r w:rsidR="002C32E3" w:rsidRPr="00E567AB">
        <w:rPr>
          <w:rFonts w:ascii="Arial" w:hAnsi="Arial" w:cs="Arial"/>
          <w:sz w:val="24"/>
          <w:szCs w:val="24"/>
        </w:rPr>
        <w:t xml:space="preserve"> activities are outlined in </w:t>
      </w:r>
      <w:hyperlink r:id="rId20" w:history="1">
        <w:r w:rsidR="002C32E3" w:rsidRPr="00E567AB">
          <w:rPr>
            <w:rStyle w:val="Hyperlink"/>
            <w:rFonts w:ascii="Arial" w:hAnsi="Arial" w:cs="Arial"/>
            <w:sz w:val="24"/>
            <w:szCs w:val="24"/>
          </w:rPr>
          <w:t>24 CFR 570.205</w:t>
        </w:r>
      </w:hyperlink>
      <w:r w:rsidR="002C32E3" w:rsidRPr="00E567AB">
        <w:rPr>
          <w:rFonts w:ascii="Arial" w:hAnsi="Arial" w:cs="Arial"/>
          <w:sz w:val="24"/>
          <w:szCs w:val="24"/>
        </w:rPr>
        <w:t xml:space="preserve">. </w:t>
      </w:r>
      <w:r w:rsidR="004309D6" w:rsidRPr="00E567AB">
        <w:rPr>
          <w:rFonts w:ascii="Arial" w:hAnsi="Arial" w:cs="Arial"/>
          <w:sz w:val="24"/>
          <w:szCs w:val="24"/>
        </w:rPr>
        <w:t xml:space="preserve">Program administration activities </w:t>
      </w:r>
      <w:r w:rsidR="00D37840" w:rsidRPr="00E567AB">
        <w:rPr>
          <w:rFonts w:ascii="Arial" w:hAnsi="Arial" w:cs="Arial"/>
          <w:sz w:val="24"/>
          <w:szCs w:val="24"/>
        </w:rPr>
        <w:t xml:space="preserve">that are eligible are outlined in </w:t>
      </w:r>
      <w:hyperlink r:id="rId21" w:history="1">
        <w:r w:rsidR="00D37840" w:rsidRPr="00E567AB">
          <w:rPr>
            <w:rStyle w:val="Hyperlink"/>
            <w:rFonts w:ascii="Arial" w:hAnsi="Arial" w:cs="Arial"/>
            <w:sz w:val="24"/>
            <w:szCs w:val="24"/>
          </w:rPr>
          <w:t>24 CFR 570.206</w:t>
        </w:r>
      </w:hyperlink>
      <w:r w:rsidR="00D37840" w:rsidRPr="00E567AB">
        <w:rPr>
          <w:rFonts w:ascii="Arial" w:hAnsi="Arial" w:cs="Arial"/>
          <w:sz w:val="24"/>
          <w:szCs w:val="24"/>
        </w:rPr>
        <w:t xml:space="preserve">. </w:t>
      </w:r>
      <w:r w:rsidR="00647DB1" w:rsidRPr="00E567AB">
        <w:rPr>
          <w:rFonts w:ascii="Arial" w:hAnsi="Arial" w:cs="Arial"/>
          <w:sz w:val="24"/>
          <w:szCs w:val="24"/>
        </w:rPr>
        <w:t xml:space="preserve">The following activities are generally eligible depending on the structure of the program </w:t>
      </w:r>
      <w:r w:rsidR="00E042FD" w:rsidRPr="00E567AB">
        <w:rPr>
          <w:rFonts w:ascii="Arial" w:hAnsi="Arial" w:cs="Arial"/>
          <w:sz w:val="24"/>
          <w:szCs w:val="24"/>
        </w:rPr>
        <w:t xml:space="preserve">proposed. This is not an exhaustive list and is used for representation </w:t>
      </w:r>
      <w:r w:rsidR="007048FF" w:rsidRPr="00E567AB">
        <w:rPr>
          <w:rFonts w:ascii="Arial" w:hAnsi="Arial" w:cs="Arial"/>
          <w:sz w:val="24"/>
          <w:szCs w:val="24"/>
        </w:rPr>
        <w:t xml:space="preserve">purposes only. </w:t>
      </w:r>
    </w:p>
    <w:p w14:paraId="6072CD04" w14:textId="22A006C2" w:rsidR="002670AE" w:rsidRPr="00E567AB" w:rsidRDefault="002670AE" w:rsidP="002670AE">
      <w:pPr>
        <w:pStyle w:val="ListParagraph"/>
        <w:numPr>
          <w:ilvl w:val="0"/>
          <w:numId w:val="4"/>
        </w:numPr>
        <w:rPr>
          <w:rFonts w:ascii="Arial" w:hAnsi="Arial" w:cs="Arial"/>
          <w:sz w:val="24"/>
          <w:szCs w:val="24"/>
        </w:rPr>
      </w:pPr>
      <w:r w:rsidRPr="00E567AB">
        <w:rPr>
          <w:rFonts w:ascii="Arial" w:hAnsi="Arial" w:cs="Arial"/>
          <w:sz w:val="24"/>
          <w:szCs w:val="24"/>
        </w:rPr>
        <w:t xml:space="preserve">Employment </w:t>
      </w:r>
      <w:r w:rsidR="00AD487D" w:rsidRPr="00E567AB">
        <w:rPr>
          <w:rFonts w:ascii="Arial" w:hAnsi="Arial" w:cs="Arial"/>
          <w:sz w:val="24"/>
          <w:szCs w:val="24"/>
        </w:rPr>
        <w:t>S</w:t>
      </w:r>
      <w:r w:rsidRPr="00E567AB">
        <w:rPr>
          <w:rFonts w:ascii="Arial" w:hAnsi="Arial" w:cs="Arial"/>
          <w:sz w:val="24"/>
          <w:szCs w:val="24"/>
        </w:rPr>
        <w:t>ervices (i.e., job training)</w:t>
      </w:r>
    </w:p>
    <w:p w14:paraId="0B9BE945" w14:textId="12B20C38" w:rsidR="002670AE" w:rsidRPr="00E567AB" w:rsidRDefault="002670AE" w:rsidP="002670AE">
      <w:pPr>
        <w:pStyle w:val="ListParagraph"/>
        <w:numPr>
          <w:ilvl w:val="0"/>
          <w:numId w:val="4"/>
        </w:numPr>
        <w:rPr>
          <w:rFonts w:ascii="Arial" w:hAnsi="Arial" w:cs="Arial"/>
          <w:sz w:val="24"/>
          <w:szCs w:val="24"/>
        </w:rPr>
      </w:pPr>
      <w:r w:rsidRPr="00E567AB">
        <w:rPr>
          <w:rFonts w:ascii="Arial" w:hAnsi="Arial" w:cs="Arial"/>
          <w:sz w:val="24"/>
          <w:szCs w:val="24"/>
        </w:rPr>
        <w:t xml:space="preserve">Crime </w:t>
      </w:r>
      <w:r w:rsidR="00AD487D" w:rsidRPr="00E567AB">
        <w:rPr>
          <w:rFonts w:ascii="Arial" w:hAnsi="Arial" w:cs="Arial"/>
          <w:sz w:val="24"/>
          <w:szCs w:val="24"/>
        </w:rPr>
        <w:t>P</w:t>
      </w:r>
      <w:r w:rsidRPr="00E567AB">
        <w:rPr>
          <w:rFonts w:ascii="Arial" w:hAnsi="Arial" w:cs="Arial"/>
          <w:sz w:val="24"/>
          <w:szCs w:val="24"/>
        </w:rPr>
        <w:t xml:space="preserve">revention and </w:t>
      </w:r>
      <w:r w:rsidR="00AD487D" w:rsidRPr="00E567AB">
        <w:rPr>
          <w:rFonts w:ascii="Arial" w:hAnsi="Arial" w:cs="Arial"/>
          <w:sz w:val="24"/>
          <w:szCs w:val="24"/>
        </w:rPr>
        <w:t>P</w:t>
      </w:r>
      <w:r w:rsidRPr="00E567AB">
        <w:rPr>
          <w:rFonts w:ascii="Arial" w:hAnsi="Arial" w:cs="Arial"/>
          <w:sz w:val="24"/>
          <w:szCs w:val="24"/>
        </w:rPr>
        <w:t xml:space="preserve">ublic </w:t>
      </w:r>
      <w:r w:rsidR="00AD487D" w:rsidRPr="00E567AB">
        <w:rPr>
          <w:rFonts w:ascii="Arial" w:hAnsi="Arial" w:cs="Arial"/>
          <w:sz w:val="24"/>
          <w:szCs w:val="24"/>
        </w:rPr>
        <w:t>S</w:t>
      </w:r>
      <w:r w:rsidRPr="00E567AB">
        <w:rPr>
          <w:rFonts w:ascii="Arial" w:hAnsi="Arial" w:cs="Arial"/>
          <w:sz w:val="24"/>
          <w:szCs w:val="24"/>
        </w:rPr>
        <w:t>afety</w:t>
      </w:r>
    </w:p>
    <w:p w14:paraId="75933ECF" w14:textId="2B4E09C7" w:rsidR="002670AE" w:rsidRPr="00E567AB" w:rsidRDefault="002670AE" w:rsidP="002670AE">
      <w:pPr>
        <w:pStyle w:val="ListParagraph"/>
        <w:numPr>
          <w:ilvl w:val="0"/>
          <w:numId w:val="4"/>
        </w:numPr>
        <w:rPr>
          <w:rFonts w:ascii="Arial" w:hAnsi="Arial" w:cs="Arial"/>
          <w:sz w:val="24"/>
          <w:szCs w:val="24"/>
        </w:rPr>
      </w:pPr>
      <w:r w:rsidRPr="00E567AB">
        <w:rPr>
          <w:rFonts w:ascii="Arial" w:hAnsi="Arial" w:cs="Arial"/>
          <w:sz w:val="24"/>
          <w:szCs w:val="24"/>
        </w:rPr>
        <w:t xml:space="preserve">Child </w:t>
      </w:r>
      <w:r w:rsidR="00AD487D" w:rsidRPr="00E567AB">
        <w:rPr>
          <w:rFonts w:ascii="Arial" w:hAnsi="Arial" w:cs="Arial"/>
          <w:sz w:val="24"/>
          <w:szCs w:val="24"/>
        </w:rPr>
        <w:t>C</w:t>
      </w:r>
      <w:r w:rsidRPr="00E567AB">
        <w:rPr>
          <w:rFonts w:ascii="Arial" w:hAnsi="Arial" w:cs="Arial"/>
          <w:sz w:val="24"/>
          <w:szCs w:val="24"/>
        </w:rPr>
        <w:t>are</w:t>
      </w:r>
    </w:p>
    <w:p w14:paraId="47B10BE4" w14:textId="1FCB7C24" w:rsidR="002670AE" w:rsidRPr="00E567AB" w:rsidRDefault="002670AE" w:rsidP="002670AE">
      <w:pPr>
        <w:pStyle w:val="ListParagraph"/>
        <w:numPr>
          <w:ilvl w:val="0"/>
          <w:numId w:val="4"/>
        </w:numPr>
        <w:rPr>
          <w:rFonts w:ascii="Arial" w:hAnsi="Arial" w:cs="Arial"/>
          <w:sz w:val="24"/>
          <w:szCs w:val="24"/>
        </w:rPr>
      </w:pPr>
      <w:r w:rsidRPr="00E567AB">
        <w:rPr>
          <w:rFonts w:ascii="Arial" w:hAnsi="Arial" w:cs="Arial"/>
          <w:sz w:val="24"/>
          <w:szCs w:val="24"/>
        </w:rPr>
        <w:t xml:space="preserve">Health </w:t>
      </w:r>
      <w:r w:rsidR="00AD487D" w:rsidRPr="00E567AB">
        <w:rPr>
          <w:rFonts w:ascii="Arial" w:hAnsi="Arial" w:cs="Arial"/>
          <w:sz w:val="24"/>
          <w:szCs w:val="24"/>
        </w:rPr>
        <w:t>S</w:t>
      </w:r>
      <w:r w:rsidR="00741200" w:rsidRPr="00E567AB">
        <w:rPr>
          <w:rFonts w:ascii="Arial" w:hAnsi="Arial" w:cs="Arial"/>
          <w:sz w:val="24"/>
          <w:szCs w:val="24"/>
        </w:rPr>
        <w:t>ervices</w:t>
      </w:r>
    </w:p>
    <w:p w14:paraId="41C26759" w14:textId="22F8778A" w:rsidR="00741200" w:rsidRPr="00E567AB" w:rsidRDefault="00741200" w:rsidP="002670AE">
      <w:pPr>
        <w:pStyle w:val="ListParagraph"/>
        <w:numPr>
          <w:ilvl w:val="0"/>
          <w:numId w:val="4"/>
        </w:numPr>
        <w:rPr>
          <w:rFonts w:ascii="Arial" w:hAnsi="Arial" w:cs="Arial"/>
          <w:sz w:val="24"/>
          <w:szCs w:val="24"/>
        </w:rPr>
      </w:pPr>
      <w:r w:rsidRPr="00E567AB">
        <w:rPr>
          <w:rFonts w:ascii="Arial" w:hAnsi="Arial" w:cs="Arial"/>
          <w:sz w:val="24"/>
          <w:szCs w:val="24"/>
        </w:rPr>
        <w:t xml:space="preserve">Substance </w:t>
      </w:r>
      <w:r w:rsidR="00AD487D" w:rsidRPr="00E567AB">
        <w:rPr>
          <w:rFonts w:ascii="Arial" w:hAnsi="Arial" w:cs="Arial"/>
          <w:sz w:val="24"/>
          <w:szCs w:val="24"/>
        </w:rPr>
        <w:t>A</w:t>
      </w:r>
      <w:r w:rsidRPr="00E567AB">
        <w:rPr>
          <w:rFonts w:ascii="Arial" w:hAnsi="Arial" w:cs="Arial"/>
          <w:sz w:val="24"/>
          <w:szCs w:val="24"/>
        </w:rPr>
        <w:t xml:space="preserve">buse </w:t>
      </w:r>
      <w:r w:rsidR="00AD487D" w:rsidRPr="00E567AB">
        <w:rPr>
          <w:rFonts w:ascii="Arial" w:hAnsi="Arial" w:cs="Arial"/>
          <w:sz w:val="24"/>
          <w:szCs w:val="24"/>
        </w:rPr>
        <w:t>S</w:t>
      </w:r>
      <w:r w:rsidRPr="00E567AB">
        <w:rPr>
          <w:rFonts w:ascii="Arial" w:hAnsi="Arial" w:cs="Arial"/>
          <w:sz w:val="24"/>
          <w:szCs w:val="24"/>
        </w:rPr>
        <w:t>ervices (i.e., counseling and treatment)</w:t>
      </w:r>
    </w:p>
    <w:p w14:paraId="71413322" w14:textId="45D9536F" w:rsidR="00741200" w:rsidRPr="00E567AB" w:rsidRDefault="00741200" w:rsidP="002670AE">
      <w:pPr>
        <w:pStyle w:val="ListParagraph"/>
        <w:numPr>
          <w:ilvl w:val="0"/>
          <w:numId w:val="4"/>
        </w:numPr>
        <w:rPr>
          <w:rFonts w:ascii="Arial" w:hAnsi="Arial" w:cs="Arial"/>
          <w:sz w:val="24"/>
          <w:szCs w:val="24"/>
        </w:rPr>
      </w:pPr>
      <w:r w:rsidRPr="00E567AB">
        <w:rPr>
          <w:rFonts w:ascii="Arial" w:hAnsi="Arial" w:cs="Arial"/>
          <w:sz w:val="24"/>
          <w:szCs w:val="24"/>
        </w:rPr>
        <w:t xml:space="preserve">Fair </w:t>
      </w:r>
      <w:r w:rsidR="00736F53" w:rsidRPr="00E567AB">
        <w:rPr>
          <w:rFonts w:ascii="Arial" w:hAnsi="Arial" w:cs="Arial"/>
          <w:sz w:val="24"/>
          <w:szCs w:val="24"/>
        </w:rPr>
        <w:t>H</w:t>
      </w:r>
      <w:r w:rsidRPr="00E567AB">
        <w:rPr>
          <w:rFonts w:ascii="Arial" w:hAnsi="Arial" w:cs="Arial"/>
          <w:sz w:val="24"/>
          <w:szCs w:val="24"/>
        </w:rPr>
        <w:t xml:space="preserve">ousing </w:t>
      </w:r>
      <w:r w:rsidR="00433350" w:rsidRPr="00E567AB">
        <w:rPr>
          <w:rFonts w:ascii="Arial" w:hAnsi="Arial" w:cs="Arial"/>
          <w:sz w:val="24"/>
          <w:szCs w:val="24"/>
        </w:rPr>
        <w:t>Services</w:t>
      </w:r>
    </w:p>
    <w:p w14:paraId="11558087" w14:textId="0DE48734" w:rsidR="00741200" w:rsidRPr="00E567AB" w:rsidRDefault="00741200" w:rsidP="002670AE">
      <w:pPr>
        <w:pStyle w:val="ListParagraph"/>
        <w:numPr>
          <w:ilvl w:val="0"/>
          <w:numId w:val="4"/>
        </w:numPr>
        <w:rPr>
          <w:rFonts w:ascii="Arial" w:hAnsi="Arial" w:cs="Arial"/>
          <w:sz w:val="24"/>
          <w:szCs w:val="24"/>
        </w:rPr>
      </w:pPr>
      <w:r w:rsidRPr="00E567AB">
        <w:rPr>
          <w:rFonts w:ascii="Arial" w:hAnsi="Arial" w:cs="Arial"/>
          <w:sz w:val="24"/>
          <w:szCs w:val="24"/>
        </w:rPr>
        <w:t xml:space="preserve">Education </w:t>
      </w:r>
      <w:r w:rsidR="00736F53" w:rsidRPr="00E567AB">
        <w:rPr>
          <w:rFonts w:ascii="Arial" w:hAnsi="Arial" w:cs="Arial"/>
          <w:sz w:val="24"/>
          <w:szCs w:val="24"/>
        </w:rPr>
        <w:t>P</w:t>
      </w:r>
      <w:r w:rsidRPr="00E567AB">
        <w:rPr>
          <w:rFonts w:ascii="Arial" w:hAnsi="Arial" w:cs="Arial"/>
          <w:sz w:val="24"/>
          <w:szCs w:val="24"/>
        </w:rPr>
        <w:t>rograms</w:t>
      </w:r>
    </w:p>
    <w:p w14:paraId="359CCD0B" w14:textId="53C17F2F" w:rsidR="00741200" w:rsidRPr="00E567AB" w:rsidRDefault="00741200" w:rsidP="002670AE">
      <w:pPr>
        <w:pStyle w:val="ListParagraph"/>
        <w:numPr>
          <w:ilvl w:val="0"/>
          <w:numId w:val="4"/>
        </w:numPr>
        <w:rPr>
          <w:rFonts w:ascii="Arial" w:hAnsi="Arial" w:cs="Arial"/>
          <w:sz w:val="24"/>
          <w:szCs w:val="24"/>
        </w:rPr>
      </w:pPr>
      <w:r w:rsidRPr="00E567AB">
        <w:rPr>
          <w:rFonts w:ascii="Arial" w:hAnsi="Arial" w:cs="Arial"/>
          <w:sz w:val="24"/>
          <w:szCs w:val="24"/>
        </w:rPr>
        <w:t xml:space="preserve">Energy </w:t>
      </w:r>
      <w:r w:rsidR="00736F53" w:rsidRPr="00E567AB">
        <w:rPr>
          <w:rFonts w:ascii="Arial" w:hAnsi="Arial" w:cs="Arial"/>
          <w:sz w:val="24"/>
          <w:szCs w:val="24"/>
        </w:rPr>
        <w:t>C</w:t>
      </w:r>
      <w:r w:rsidRPr="00E567AB">
        <w:rPr>
          <w:rFonts w:ascii="Arial" w:hAnsi="Arial" w:cs="Arial"/>
          <w:sz w:val="24"/>
          <w:szCs w:val="24"/>
        </w:rPr>
        <w:t>onservation</w:t>
      </w:r>
    </w:p>
    <w:p w14:paraId="1D5CD626" w14:textId="414E0C50" w:rsidR="00741200" w:rsidRPr="00E567AB" w:rsidRDefault="00741200" w:rsidP="002670AE">
      <w:pPr>
        <w:pStyle w:val="ListParagraph"/>
        <w:numPr>
          <w:ilvl w:val="0"/>
          <w:numId w:val="4"/>
        </w:numPr>
        <w:rPr>
          <w:rFonts w:ascii="Arial" w:hAnsi="Arial" w:cs="Arial"/>
          <w:sz w:val="24"/>
          <w:szCs w:val="24"/>
        </w:rPr>
      </w:pPr>
      <w:r w:rsidRPr="00E567AB">
        <w:rPr>
          <w:rFonts w:ascii="Arial" w:hAnsi="Arial" w:cs="Arial"/>
          <w:sz w:val="24"/>
          <w:szCs w:val="24"/>
        </w:rPr>
        <w:t xml:space="preserve">Services for </w:t>
      </w:r>
      <w:r w:rsidR="00736F53" w:rsidRPr="00E567AB">
        <w:rPr>
          <w:rFonts w:ascii="Arial" w:hAnsi="Arial" w:cs="Arial"/>
          <w:sz w:val="24"/>
          <w:szCs w:val="24"/>
        </w:rPr>
        <w:t>S</w:t>
      </w:r>
      <w:r w:rsidRPr="00E567AB">
        <w:rPr>
          <w:rFonts w:ascii="Arial" w:hAnsi="Arial" w:cs="Arial"/>
          <w:sz w:val="24"/>
          <w:szCs w:val="24"/>
        </w:rPr>
        <w:t xml:space="preserve">enior </w:t>
      </w:r>
      <w:r w:rsidR="00736F53" w:rsidRPr="00E567AB">
        <w:rPr>
          <w:rFonts w:ascii="Arial" w:hAnsi="Arial" w:cs="Arial"/>
          <w:sz w:val="24"/>
          <w:szCs w:val="24"/>
        </w:rPr>
        <w:t>C</w:t>
      </w:r>
      <w:r w:rsidRPr="00E567AB">
        <w:rPr>
          <w:rFonts w:ascii="Arial" w:hAnsi="Arial" w:cs="Arial"/>
          <w:sz w:val="24"/>
          <w:szCs w:val="24"/>
        </w:rPr>
        <w:t>itizens</w:t>
      </w:r>
    </w:p>
    <w:p w14:paraId="51BD375B" w14:textId="7D8C8908" w:rsidR="00741200" w:rsidRPr="00E567AB" w:rsidRDefault="00741200" w:rsidP="002670AE">
      <w:pPr>
        <w:pStyle w:val="ListParagraph"/>
        <w:numPr>
          <w:ilvl w:val="0"/>
          <w:numId w:val="4"/>
        </w:numPr>
        <w:rPr>
          <w:rFonts w:ascii="Arial" w:hAnsi="Arial" w:cs="Arial"/>
          <w:sz w:val="24"/>
          <w:szCs w:val="24"/>
        </w:rPr>
      </w:pPr>
      <w:r w:rsidRPr="00E567AB">
        <w:rPr>
          <w:rFonts w:ascii="Arial" w:hAnsi="Arial" w:cs="Arial"/>
          <w:sz w:val="24"/>
          <w:szCs w:val="24"/>
        </w:rPr>
        <w:t xml:space="preserve">Welfare </w:t>
      </w:r>
      <w:r w:rsidR="00736F53" w:rsidRPr="00E567AB">
        <w:rPr>
          <w:rFonts w:ascii="Arial" w:hAnsi="Arial" w:cs="Arial"/>
          <w:sz w:val="24"/>
          <w:szCs w:val="24"/>
        </w:rPr>
        <w:t>S</w:t>
      </w:r>
      <w:r w:rsidRPr="00E567AB">
        <w:rPr>
          <w:rFonts w:ascii="Arial" w:hAnsi="Arial" w:cs="Arial"/>
          <w:sz w:val="24"/>
          <w:szCs w:val="24"/>
        </w:rPr>
        <w:t>ervices (excluding income payments)</w:t>
      </w:r>
    </w:p>
    <w:p w14:paraId="21926881" w14:textId="10F596C7" w:rsidR="00741200" w:rsidRPr="00E567AB" w:rsidRDefault="006C7A89" w:rsidP="002670AE">
      <w:pPr>
        <w:pStyle w:val="ListParagraph"/>
        <w:numPr>
          <w:ilvl w:val="0"/>
          <w:numId w:val="4"/>
        </w:numPr>
        <w:rPr>
          <w:rFonts w:ascii="Arial" w:hAnsi="Arial" w:cs="Arial"/>
          <w:sz w:val="24"/>
          <w:szCs w:val="24"/>
        </w:rPr>
      </w:pPr>
      <w:r w:rsidRPr="00E567AB">
        <w:rPr>
          <w:rFonts w:ascii="Arial" w:hAnsi="Arial" w:cs="Arial"/>
          <w:sz w:val="24"/>
          <w:szCs w:val="24"/>
        </w:rPr>
        <w:t xml:space="preserve">Down </w:t>
      </w:r>
      <w:r w:rsidR="00736F53" w:rsidRPr="00E567AB">
        <w:rPr>
          <w:rFonts w:ascii="Arial" w:hAnsi="Arial" w:cs="Arial"/>
          <w:sz w:val="24"/>
          <w:szCs w:val="24"/>
        </w:rPr>
        <w:t>P</w:t>
      </w:r>
      <w:r w:rsidRPr="00E567AB">
        <w:rPr>
          <w:rFonts w:ascii="Arial" w:hAnsi="Arial" w:cs="Arial"/>
          <w:sz w:val="24"/>
          <w:szCs w:val="24"/>
        </w:rPr>
        <w:t xml:space="preserve">ayment </w:t>
      </w:r>
      <w:r w:rsidR="00736F53" w:rsidRPr="00E567AB">
        <w:rPr>
          <w:rFonts w:ascii="Arial" w:hAnsi="Arial" w:cs="Arial"/>
          <w:sz w:val="24"/>
          <w:szCs w:val="24"/>
        </w:rPr>
        <w:t>A</w:t>
      </w:r>
      <w:r w:rsidRPr="00E567AB">
        <w:rPr>
          <w:rFonts w:ascii="Arial" w:hAnsi="Arial" w:cs="Arial"/>
          <w:sz w:val="24"/>
          <w:szCs w:val="24"/>
        </w:rPr>
        <w:t>ssistance</w:t>
      </w:r>
    </w:p>
    <w:p w14:paraId="24EE4E01" w14:textId="567AD0C0" w:rsidR="006C7A89" w:rsidRPr="00E567AB" w:rsidRDefault="006C7A89" w:rsidP="002670AE">
      <w:pPr>
        <w:pStyle w:val="ListParagraph"/>
        <w:numPr>
          <w:ilvl w:val="0"/>
          <w:numId w:val="4"/>
        </w:numPr>
        <w:rPr>
          <w:rFonts w:ascii="Arial" w:hAnsi="Arial" w:cs="Arial"/>
          <w:sz w:val="24"/>
          <w:szCs w:val="24"/>
        </w:rPr>
      </w:pPr>
      <w:r w:rsidRPr="00E567AB">
        <w:rPr>
          <w:rFonts w:ascii="Arial" w:hAnsi="Arial" w:cs="Arial"/>
          <w:sz w:val="24"/>
          <w:szCs w:val="24"/>
        </w:rPr>
        <w:t xml:space="preserve">Recreational </w:t>
      </w:r>
      <w:r w:rsidR="00736F53" w:rsidRPr="00E567AB">
        <w:rPr>
          <w:rFonts w:ascii="Arial" w:hAnsi="Arial" w:cs="Arial"/>
          <w:sz w:val="24"/>
          <w:szCs w:val="24"/>
        </w:rPr>
        <w:t>S</w:t>
      </w:r>
      <w:r w:rsidRPr="00E567AB">
        <w:rPr>
          <w:rFonts w:ascii="Arial" w:hAnsi="Arial" w:cs="Arial"/>
          <w:sz w:val="24"/>
          <w:szCs w:val="24"/>
        </w:rPr>
        <w:t>ervices</w:t>
      </w:r>
    </w:p>
    <w:p w14:paraId="2EF3AA14" w14:textId="6D017662" w:rsidR="009F4D19" w:rsidRPr="00E567AB" w:rsidRDefault="005D5A70" w:rsidP="00C5322A">
      <w:pPr>
        <w:rPr>
          <w:rFonts w:ascii="Arial" w:hAnsi="Arial" w:cs="Arial"/>
          <w:sz w:val="24"/>
          <w:szCs w:val="24"/>
        </w:rPr>
      </w:pPr>
      <w:r w:rsidRPr="00E567AB">
        <w:rPr>
          <w:rFonts w:ascii="Arial" w:hAnsi="Arial" w:cs="Arial"/>
          <w:sz w:val="24"/>
          <w:szCs w:val="24"/>
        </w:rPr>
        <w:t>Ineligible</w:t>
      </w:r>
      <w:r w:rsidR="00D70CEA" w:rsidRPr="00E567AB">
        <w:rPr>
          <w:rFonts w:ascii="Arial" w:hAnsi="Arial" w:cs="Arial"/>
          <w:sz w:val="24"/>
          <w:szCs w:val="24"/>
        </w:rPr>
        <w:t xml:space="preserve"> activities include</w:t>
      </w:r>
      <w:r w:rsidR="00770E59" w:rsidRPr="00E567AB">
        <w:rPr>
          <w:rFonts w:ascii="Arial" w:hAnsi="Arial" w:cs="Arial"/>
          <w:sz w:val="24"/>
          <w:szCs w:val="24"/>
        </w:rPr>
        <w:t>, but may not be limited to, the following activities.</w:t>
      </w:r>
      <w:r w:rsidR="00FE295A" w:rsidRPr="00E567AB">
        <w:rPr>
          <w:rFonts w:ascii="Arial" w:hAnsi="Arial" w:cs="Arial"/>
          <w:sz w:val="24"/>
          <w:szCs w:val="24"/>
        </w:rPr>
        <w:t xml:space="preserve"> Please see </w:t>
      </w:r>
      <w:hyperlink r:id="rId22" w:history="1">
        <w:r w:rsidR="00FE295A" w:rsidRPr="00E567AB">
          <w:rPr>
            <w:rStyle w:val="Hyperlink"/>
            <w:rFonts w:ascii="Arial" w:hAnsi="Arial" w:cs="Arial"/>
            <w:sz w:val="24"/>
            <w:szCs w:val="24"/>
          </w:rPr>
          <w:t xml:space="preserve">24 CFR </w:t>
        </w:r>
        <w:r w:rsidR="009F451C" w:rsidRPr="00E567AB">
          <w:rPr>
            <w:rStyle w:val="Hyperlink"/>
            <w:rFonts w:ascii="Arial" w:hAnsi="Arial" w:cs="Arial"/>
            <w:sz w:val="24"/>
            <w:szCs w:val="24"/>
          </w:rPr>
          <w:t>570.207</w:t>
        </w:r>
      </w:hyperlink>
      <w:r w:rsidR="009F451C" w:rsidRPr="00E567AB">
        <w:rPr>
          <w:rFonts w:ascii="Arial" w:hAnsi="Arial" w:cs="Arial"/>
          <w:sz w:val="24"/>
          <w:szCs w:val="24"/>
        </w:rPr>
        <w:t xml:space="preserve"> for additional information regarding ineligible activities in the CDBG program. </w:t>
      </w:r>
      <w:r w:rsidR="00770E59" w:rsidRPr="00E567AB">
        <w:rPr>
          <w:rFonts w:ascii="Arial" w:hAnsi="Arial" w:cs="Arial"/>
          <w:sz w:val="24"/>
          <w:szCs w:val="24"/>
        </w:rPr>
        <w:t xml:space="preserve"> </w:t>
      </w:r>
    </w:p>
    <w:p w14:paraId="28920C36" w14:textId="7D35DC0E" w:rsidR="009F196A" w:rsidRPr="00E567AB" w:rsidRDefault="009F196A" w:rsidP="009F196A">
      <w:pPr>
        <w:pStyle w:val="ListParagraph"/>
        <w:numPr>
          <w:ilvl w:val="0"/>
          <w:numId w:val="7"/>
        </w:numPr>
        <w:rPr>
          <w:rFonts w:ascii="Arial" w:hAnsi="Arial" w:cs="Arial"/>
          <w:sz w:val="24"/>
          <w:szCs w:val="24"/>
        </w:rPr>
      </w:pPr>
      <w:r w:rsidRPr="00E567AB">
        <w:rPr>
          <w:rFonts w:ascii="Arial" w:hAnsi="Arial" w:cs="Arial"/>
          <w:sz w:val="24"/>
          <w:szCs w:val="24"/>
        </w:rPr>
        <w:t>Political activities</w:t>
      </w:r>
    </w:p>
    <w:p w14:paraId="16480811" w14:textId="63E26E22" w:rsidR="009F196A" w:rsidRPr="00E567AB" w:rsidRDefault="00667460" w:rsidP="009F196A">
      <w:pPr>
        <w:pStyle w:val="ListParagraph"/>
        <w:numPr>
          <w:ilvl w:val="0"/>
          <w:numId w:val="7"/>
        </w:numPr>
        <w:rPr>
          <w:rFonts w:ascii="Arial" w:hAnsi="Arial" w:cs="Arial"/>
          <w:sz w:val="24"/>
          <w:szCs w:val="24"/>
        </w:rPr>
      </w:pPr>
      <w:r w:rsidRPr="00E567AB">
        <w:rPr>
          <w:rFonts w:ascii="Arial" w:hAnsi="Arial" w:cs="Arial"/>
          <w:sz w:val="24"/>
          <w:szCs w:val="24"/>
        </w:rPr>
        <w:t>Income payments</w:t>
      </w:r>
    </w:p>
    <w:p w14:paraId="00A7ECEA" w14:textId="0B84A479" w:rsidR="00667460" w:rsidRPr="00E567AB" w:rsidRDefault="00FE295A" w:rsidP="00667460">
      <w:pPr>
        <w:pStyle w:val="ListParagraph"/>
        <w:numPr>
          <w:ilvl w:val="1"/>
          <w:numId w:val="7"/>
        </w:numPr>
        <w:rPr>
          <w:rFonts w:ascii="Arial" w:hAnsi="Arial" w:cs="Arial"/>
          <w:sz w:val="24"/>
          <w:szCs w:val="24"/>
        </w:rPr>
      </w:pPr>
      <w:r w:rsidRPr="00E567AB">
        <w:rPr>
          <w:rFonts w:ascii="Arial" w:hAnsi="Arial" w:cs="Arial"/>
          <w:sz w:val="24"/>
          <w:szCs w:val="24"/>
        </w:rPr>
        <w:t>The general rule is that CDBG funds may not be used for income payments. For purposes of the CDBG program, “income payments” means a series of subsistence-type grant payments made to an individual or family for items such as food, clothing, housing (rent or mortgage), or utilities, but excludes emergency grant payments made over a period of up to three consecutive months to the provider of such items or services on behalf of an individual or family.</w:t>
      </w:r>
    </w:p>
    <w:p w14:paraId="6C9E31D4" w14:textId="77777777" w:rsidR="006B69B3" w:rsidRDefault="006B69B3" w:rsidP="00C5322A">
      <w:pPr>
        <w:rPr>
          <w:rFonts w:ascii="Arial" w:hAnsi="Arial" w:cs="Arial"/>
          <w:sz w:val="24"/>
          <w:szCs w:val="24"/>
        </w:rPr>
      </w:pPr>
    </w:p>
    <w:p w14:paraId="668E6C18" w14:textId="5475D31D" w:rsidR="00C5322A" w:rsidRPr="00E567AB" w:rsidRDefault="00C5322A" w:rsidP="00C5322A">
      <w:pPr>
        <w:rPr>
          <w:rFonts w:ascii="Arial" w:hAnsi="Arial" w:cs="Arial"/>
          <w:sz w:val="24"/>
          <w:szCs w:val="24"/>
          <w:u w:val="single"/>
        </w:rPr>
      </w:pPr>
      <w:r w:rsidRPr="00E567AB">
        <w:rPr>
          <w:rFonts w:ascii="Arial" w:hAnsi="Arial" w:cs="Arial"/>
          <w:sz w:val="24"/>
          <w:szCs w:val="24"/>
          <w:u w:val="single"/>
        </w:rPr>
        <w:t>How to Apply</w:t>
      </w:r>
      <w:r w:rsidR="00A75931" w:rsidRPr="00E567AB">
        <w:rPr>
          <w:rFonts w:ascii="Arial" w:hAnsi="Arial" w:cs="Arial"/>
          <w:sz w:val="24"/>
          <w:szCs w:val="24"/>
          <w:u w:val="single"/>
        </w:rPr>
        <w:t xml:space="preserve"> for Funding</w:t>
      </w:r>
    </w:p>
    <w:p w14:paraId="00D5B4DB" w14:textId="3E5EACF2" w:rsidR="00C5322A" w:rsidRPr="00E567AB" w:rsidRDefault="00C5322A" w:rsidP="00C5322A">
      <w:pPr>
        <w:rPr>
          <w:rFonts w:ascii="Arial" w:hAnsi="Arial" w:cs="Arial"/>
          <w:sz w:val="24"/>
          <w:szCs w:val="24"/>
        </w:rPr>
      </w:pPr>
      <w:r w:rsidRPr="00E567AB">
        <w:rPr>
          <w:rFonts w:ascii="Arial" w:hAnsi="Arial" w:cs="Arial"/>
          <w:sz w:val="24"/>
          <w:szCs w:val="24"/>
        </w:rPr>
        <w:t xml:space="preserve">Applications will be made available on </w:t>
      </w:r>
      <w:r w:rsidR="007F5E94" w:rsidRPr="00E567AB">
        <w:rPr>
          <w:rFonts w:ascii="Arial" w:hAnsi="Arial" w:cs="Arial"/>
          <w:sz w:val="24"/>
          <w:szCs w:val="24"/>
        </w:rPr>
        <w:t>11/</w:t>
      </w:r>
      <w:r w:rsidR="00FC64D4" w:rsidRPr="00E567AB">
        <w:rPr>
          <w:rFonts w:ascii="Arial" w:hAnsi="Arial" w:cs="Arial"/>
          <w:sz w:val="24"/>
          <w:szCs w:val="24"/>
        </w:rPr>
        <w:t>17</w:t>
      </w:r>
      <w:r w:rsidR="00A75931" w:rsidRPr="00E567AB">
        <w:rPr>
          <w:rFonts w:ascii="Arial" w:hAnsi="Arial" w:cs="Arial"/>
          <w:sz w:val="24"/>
          <w:szCs w:val="24"/>
        </w:rPr>
        <w:t>/202</w:t>
      </w:r>
      <w:r w:rsidR="00B500D9" w:rsidRPr="00E567AB">
        <w:rPr>
          <w:rFonts w:ascii="Arial" w:hAnsi="Arial" w:cs="Arial"/>
          <w:sz w:val="24"/>
          <w:szCs w:val="24"/>
        </w:rPr>
        <w:t>5</w:t>
      </w:r>
      <w:r w:rsidRPr="00E567AB">
        <w:rPr>
          <w:rFonts w:ascii="Arial" w:hAnsi="Arial" w:cs="Arial"/>
          <w:sz w:val="24"/>
          <w:szCs w:val="24"/>
        </w:rPr>
        <w:t xml:space="preserve"> via the City’s Neighborly application portal. The application will remain open through </w:t>
      </w:r>
      <w:r w:rsidR="00F8323D" w:rsidRPr="00E567AB">
        <w:rPr>
          <w:rFonts w:ascii="Arial" w:hAnsi="Arial" w:cs="Arial"/>
          <w:sz w:val="24"/>
          <w:szCs w:val="24"/>
        </w:rPr>
        <w:t>01/0</w:t>
      </w:r>
      <w:r w:rsidR="00B500D9" w:rsidRPr="00E567AB">
        <w:rPr>
          <w:rFonts w:ascii="Arial" w:hAnsi="Arial" w:cs="Arial"/>
          <w:sz w:val="24"/>
          <w:szCs w:val="24"/>
        </w:rPr>
        <w:t>5</w:t>
      </w:r>
      <w:r w:rsidR="00F8323D" w:rsidRPr="00E567AB">
        <w:rPr>
          <w:rFonts w:ascii="Arial" w:hAnsi="Arial" w:cs="Arial"/>
          <w:sz w:val="24"/>
          <w:szCs w:val="24"/>
        </w:rPr>
        <w:t>/202</w:t>
      </w:r>
      <w:r w:rsidR="00B500D9" w:rsidRPr="00E567AB">
        <w:rPr>
          <w:rFonts w:ascii="Arial" w:hAnsi="Arial" w:cs="Arial"/>
          <w:sz w:val="24"/>
          <w:szCs w:val="24"/>
        </w:rPr>
        <w:t>6</w:t>
      </w:r>
      <w:r w:rsidRPr="00E567AB">
        <w:rPr>
          <w:rFonts w:ascii="Arial" w:hAnsi="Arial" w:cs="Arial"/>
          <w:sz w:val="24"/>
          <w:szCs w:val="24"/>
        </w:rPr>
        <w:t xml:space="preserve">, at 11:59PM. </w:t>
      </w:r>
      <w:r w:rsidRPr="00E567AB">
        <w:rPr>
          <w:rFonts w:ascii="Arial" w:hAnsi="Arial" w:cs="Arial"/>
          <w:sz w:val="24"/>
          <w:szCs w:val="24"/>
          <w:u w:val="single"/>
        </w:rPr>
        <w:t>Paper applications will not be accepted for this program</w:t>
      </w:r>
      <w:r w:rsidRPr="00E567AB">
        <w:rPr>
          <w:rFonts w:ascii="Arial" w:hAnsi="Arial" w:cs="Arial"/>
          <w:sz w:val="24"/>
          <w:szCs w:val="24"/>
        </w:rPr>
        <w:t xml:space="preserve">. Applications submitted in the incorrect category will not be evaluated. </w:t>
      </w:r>
      <w:r w:rsidR="008C14BE" w:rsidRPr="00E567AB">
        <w:rPr>
          <w:rFonts w:ascii="Arial" w:hAnsi="Arial" w:cs="Arial"/>
          <w:sz w:val="24"/>
          <w:szCs w:val="24"/>
        </w:rPr>
        <w:t>Several applications are available in the City’s Neighborly portal. You will need to select the Public Services application option.</w:t>
      </w:r>
      <w:r w:rsidR="008010FA" w:rsidRPr="00E567AB">
        <w:rPr>
          <w:rFonts w:ascii="Arial" w:hAnsi="Arial" w:cs="Arial"/>
          <w:sz w:val="24"/>
          <w:szCs w:val="24"/>
        </w:rPr>
        <w:t xml:space="preserve"> If you encounter issues submitting the application, it is your responsibility to email City staff that an issue exist</w:t>
      </w:r>
      <w:r w:rsidR="00645B00" w:rsidRPr="00E567AB">
        <w:rPr>
          <w:rFonts w:ascii="Arial" w:hAnsi="Arial" w:cs="Arial"/>
          <w:sz w:val="24"/>
          <w:szCs w:val="24"/>
        </w:rPr>
        <w:t>s at submission</w:t>
      </w:r>
      <w:r w:rsidR="008010FA" w:rsidRPr="00E567AB">
        <w:rPr>
          <w:rFonts w:ascii="Arial" w:hAnsi="Arial" w:cs="Arial"/>
          <w:sz w:val="24"/>
          <w:szCs w:val="24"/>
        </w:rPr>
        <w:t xml:space="preserve">. Failure to </w:t>
      </w:r>
      <w:r w:rsidR="00645B00" w:rsidRPr="00E567AB">
        <w:rPr>
          <w:rFonts w:ascii="Arial" w:hAnsi="Arial" w:cs="Arial"/>
          <w:sz w:val="24"/>
          <w:szCs w:val="24"/>
        </w:rPr>
        <w:t>provide written communication to City staff</w:t>
      </w:r>
      <w:r w:rsidR="00152200" w:rsidRPr="00E567AB">
        <w:rPr>
          <w:rFonts w:ascii="Arial" w:hAnsi="Arial" w:cs="Arial"/>
          <w:sz w:val="24"/>
          <w:szCs w:val="24"/>
        </w:rPr>
        <w:t xml:space="preserve"> </w:t>
      </w:r>
      <w:r w:rsidR="00152200" w:rsidRPr="00E567AB">
        <w:rPr>
          <w:rFonts w:ascii="Arial" w:hAnsi="Arial" w:cs="Arial"/>
          <w:i/>
          <w:iCs/>
          <w:sz w:val="24"/>
          <w:szCs w:val="24"/>
        </w:rPr>
        <w:t>before</w:t>
      </w:r>
      <w:r w:rsidR="00152200" w:rsidRPr="00E567AB">
        <w:rPr>
          <w:rFonts w:ascii="Arial" w:hAnsi="Arial" w:cs="Arial"/>
          <w:sz w:val="24"/>
          <w:szCs w:val="24"/>
        </w:rPr>
        <w:t xml:space="preserve"> the submission deadline will result in the application not being accepted regardless of the issue encountered.</w:t>
      </w:r>
    </w:p>
    <w:p w14:paraId="7645ECF7" w14:textId="4B1E0490" w:rsidR="00C5322A" w:rsidRPr="00E567AB" w:rsidRDefault="00C5322A" w:rsidP="001A7586">
      <w:pPr>
        <w:rPr>
          <w:rFonts w:ascii="Arial" w:hAnsi="Arial" w:cs="Arial"/>
          <w:sz w:val="24"/>
          <w:szCs w:val="24"/>
        </w:rPr>
      </w:pPr>
      <w:r w:rsidRPr="00E567AB">
        <w:rPr>
          <w:rFonts w:ascii="Arial" w:hAnsi="Arial" w:cs="Arial"/>
          <w:sz w:val="24"/>
          <w:szCs w:val="24"/>
        </w:rPr>
        <w:t>Online Application Link</w:t>
      </w:r>
      <w:r w:rsidR="00795DA0" w:rsidRPr="00E567AB">
        <w:rPr>
          <w:rFonts w:ascii="Arial" w:hAnsi="Arial" w:cs="Arial"/>
          <w:sz w:val="24"/>
          <w:szCs w:val="24"/>
        </w:rPr>
        <w:t xml:space="preserve">: </w:t>
      </w:r>
      <w:hyperlink r:id="rId23" w:history="1">
        <w:r w:rsidR="00956176" w:rsidRPr="00E567AB">
          <w:rPr>
            <w:rStyle w:val="Hyperlink"/>
            <w:rFonts w:ascii="Arial" w:hAnsi="Arial" w:cs="Arial"/>
            <w:sz w:val="24"/>
            <w:szCs w:val="24"/>
          </w:rPr>
          <w:t>https://portal.neighborlysoftware.com/bloomingtonil/Participant</w:t>
        </w:r>
      </w:hyperlink>
    </w:p>
    <w:p w14:paraId="2D3D710F" w14:textId="292710B6" w:rsidR="00AC62AE" w:rsidRPr="00E567AB" w:rsidRDefault="00AC62AE" w:rsidP="00C5322A">
      <w:pPr>
        <w:rPr>
          <w:rFonts w:ascii="Arial" w:hAnsi="Arial" w:cs="Arial"/>
          <w:sz w:val="24"/>
          <w:szCs w:val="24"/>
        </w:rPr>
      </w:pPr>
    </w:p>
    <w:p w14:paraId="1C6E0350" w14:textId="492E10E5" w:rsidR="00A75931" w:rsidRPr="00E567AB" w:rsidRDefault="00A75931" w:rsidP="00C5322A">
      <w:pPr>
        <w:rPr>
          <w:rFonts w:ascii="Arial" w:hAnsi="Arial" w:cs="Arial"/>
          <w:sz w:val="24"/>
          <w:szCs w:val="24"/>
          <w:u w:val="single"/>
        </w:rPr>
      </w:pPr>
      <w:r w:rsidRPr="00E567AB">
        <w:rPr>
          <w:rFonts w:ascii="Arial" w:hAnsi="Arial" w:cs="Arial"/>
          <w:sz w:val="24"/>
          <w:szCs w:val="24"/>
          <w:u w:val="single"/>
        </w:rPr>
        <w:t>Documentation Required with Application Submission</w:t>
      </w:r>
    </w:p>
    <w:p w14:paraId="7570123E" w14:textId="6C744503" w:rsidR="00A75931" w:rsidRPr="00E567AB" w:rsidRDefault="00CA2FED" w:rsidP="00C5322A">
      <w:pPr>
        <w:rPr>
          <w:rFonts w:ascii="Arial" w:hAnsi="Arial" w:cs="Arial"/>
          <w:sz w:val="24"/>
          <w:szCs w:val="24"/>
        </w:rPr>
      </w:pPr>
      <w:r w:rsidRPr="00E567AB">
        <w:rPr>
          <w:rFonts w:ascii="Arial" w:hAnsi="Arial" w:cs="Arial"/>
          <w:sz w:val="24"/>
          <w:szCs w:val="24"/>
        </w:rPr>
        <w:t xml:space="preserve">Applications must be submitted with the following documentation. </w:t>
      </w:r>
      <w:r w:rsidR="00B77133" w:rsidRPr="00E567AB">
        <w:rPr>
          <w:rFonts w:ascii="Arial" w:hAnsi="Arial" w:cs="Arial"/>
          <w:sz w:val="24"/>
          <w:szCs w:val="24"/>
        </w:rPr>
        <w:t>This documentation is critical to ensur</w:t>
      </w:r>
      <w:r w:rsidR="00C47123" w:rsidRPr="00E567AB">
        <w:rPr>
          <w:rFonts w:ascii="Arial" w:hAnsi="Arial" w:cs="Arial"/>
          <w:sz w:val="24"/>
          <w:szCs w:val="24"/>
        </w:rPr>
        <w:t>e</w:t>
      </w:r>
      <w:r w:rsidR="00B77133" w:rsidRPr="00E567AB">
        <w:rPr>
          <w:rFonts w:ascii="Arial" w:hAnsi="Arial" w:cs="Arial"/>
          <w:sz w:val="24"/>
          <w:szCs w:val="24"/>
        </w:rPr>
        <w:t xml:space="preserve"> federal regulatory compliance and </w:t>
      </w:r>
      <w:r w:rsidR="00C47123" w:rsidRPr="00E567AB">
        <w:rPr>
          <w:rFonts w:ascii="Arial" w:hAnsi="Arial" w:cs="Arial"/>
          <w:sz w:val="24"/>
          <w:szCs w:val="24"/>
        </w:rPr>
        <w:t xml:space="preserve">proper </w:t>
      </w:r>
      <w:r w:rsidR="00B77133" w:rsidRPr="00E567AB">
        <w:rPr>
          <w:rFonts w:ascii="Arial" w:hAnsi="Arial" w:cs="Arial"/>
          <w:sz w:val="24"/>
          <w:szCs w:val="24"/>
        </w:rPr>
        <w:t xml:space="preserve">program oversight. Applications </w:t>
      </w:r>
      <w:r w:rsidR="000D4928" w:rsidRPr="00E567AB">
        <w:rPr>
          <w:rFonts w:ascii="Arial" w:hAnsi="Arial" w:cs="Arial"/>
          <w:sz w:val="24"/>
          <w:szCs w:val="24"/>
        </w:rPr>
        <w:t xml:space="preserve">missing, or subverting, required documentation will not be evaluated or funded. </w:t>
      </w:r>
      <w:r w:rsidR="006A1CA3" w:rsidRPr="00E567AB">
        <w:rPr>
          <w:rFonts w:ascii="Arial" w:hAnsi="Arial" w:cs="Arial"/>
          <w:sz w:val="24"/>
          <w:szCs w:val="24"/>
        </w:rPr>
        <w:t xml:space="preserve">Some documents can </w:t>
      </w:r>
      <w:r w:rsidR="00D8140A" w:rsidRPr="00E567AB">
        <w:rPr>
          <w:rFonts w:ascii="Arial" w:hAnsi="Arial" w:cs="Arial"/>
          <w:sz w:val="24"/>
          <w:szCs w:val="24"/>
        </w:rPr>
        <w:t xml:space="preserve">be found </w:t>
      </w:r>
      <w:hyperlink r:id="rId24" w:history="1">
        <w:r w:rsidR="00D8140A" w:rsidRPr="00E567AB">
          <w:rPr>
            <w:rStyle w:val="Hyperlink"/>
            <w:rFonts w:ascii="Arial" w:hAnsi="Arial" w:cs="Arial"/>
            <w:sz w:val="24"/>
            <w:szCs w:val="24"/>
          </w:rPr>
          <w:t>here</w:t>
        </w:r>
      </w:hyperlink>
      <w:r w:rsidR="00D8140A" w:rsidRPr="00E567AB">
        <w:rPr>
          <w:rFonts w:ascii="Arial" w:hAnsi="Arial" w:cs="Arial"/>
          <w:sz w:val="24"/>
          <w:szCs w:val="24"/>
        </w:rPr>
        <w:t xml:space="preserve">. </w:t>
      </w:r>
    </w:p>
    <w:p w14:paraId="63FDEC9B" w14:textId="357275CC" w:rsidR="00787077" w:rsidRPr="00E567AB" w:rsidRDefault="00B83919" w:rsidP="00787077">
      <w:pPr>
        <w:pStyle w:val="ListParagraph"/>
        <w:numPr>
          <w:ilvl w:val="0"/>
          <w:numId w:val="5"/>
        </w:numPr>
        <w:rPr>
          <w:rFonts w:ascii="Arial" w:hAnsi="Arial" w:cs="Arial"/>
          <w:sz w:val="24"/>
          <w:szCs w:val="24"/>
        </w:rPr>
      </w:pPr>
      <w:r w:rsidRPr="00E567AB">
        <w:rPr>
          <w:rFonts w:ascii="Arial" w:hAnsi="Arial" w:cs="Arial"/>
          <w:sz w:val="24"/>
          <w:szCs w:val="24"/>
        </w:rPr>
        <w:t>Sam.gov Verification</w:t>
      </w:r>
    </w:p>
    <w:p w14:paraId="2E51755D" w14:textId="4EB636B5" w:rsidR="00B83919" w:rsidRPr="00E567AB" w:rsidRDefault="001429BE" w:rsidP="00787077">
      <w:pPr>
        <w:pStyle w:val="ListParagraph"/>
        <w:numPr>
          <w:ilvl w:val="0"/>
          <w:numId w:val="5"/>
        </w:numPr>
        <w:rPr>
          <w:rFonts w:ascii="Arial" w:hAnsi="Arial" w:cs="Arial"/>
          <w:sz w:val="24"/>
          <w:szCs w:val="24"/>
        </w:rPr>
      </w:pPr>
      <w:r w:rsidRPr="00E567AB">
        <w:rPr>
          <w:rFonts w:ascii="Arial" w:hAnsi="Arial" w:cs="Arial"/>
          <w:sz w:val="24"/>
          <w:szCs w:val="24"/>
        </w:rPr>
        <w:t>Nonprofit Determination or Certified Local Government Certification</w:t>
      </w:r>
    </w:p>
    <w:p w14:paraId="0573698C" w14:textId="4F440EF7" w:rsidR="001429BE" w:rsidRPr="00E567AB" w:rsidRDefault="001429BE" w:rsidP="00787077">
      <w:pPr>
        <w:pStyle w:val="ListParagraph"/>
        <w:numPr>
          <w:ilvl w:val="0"/>
          <w:numId w:val="5"/>
        </w:numPr>
        <w:rPr>
          <w:rFonts w:ascii="Arial" w:hAnsi="Arial" w:cs="Arial"/>
          <w:sz w:val="24"/>
          <w:szCs w:val="24"/>
        </w:rPr>
      </w:pPr>
      <w:r w:rsidRPr="00E567AB">
        <w:rPr>
          <w:rFonts w:ascii="Arial" w:hAnsi="Arial" w:cs="Arial"/>
          <w:sz w:val="24"/>
          <w:szCs w:val="24"/>
        </w:rPr>
        <w:t>Organizational Chart</w:t>
      </w:r>
    </w:p>
    <w:p w14:paraId="5284DAAC" w14:textId="419C5A14" w:rsidR="001429BE" w:rsidRPr="00E567AB" w:rsidRDefault="001429BE" w:rsidP="00787077">
      <w:pPr>
        <w:pStyle w:val="ListParagraph"/>
        <w:numPr>
          <w:ilvl w:val="0"/>
          <w:numId w:val="5"/>
        </w:numPr>
        <w:rPr>
          <w:rFonts w:ascii="Arial" w:hAnsi="Arial" w:cs="Arial"/>
          <w:sz w:val="24"/>
          <w:szCs w:val="24"/>
        </w:rPr>
      </w:pPr>
      <w:r w:rsidRPr="00E567AB">
        <w:rPr>
          <w:rFonts w:ascii="Arial" w:hAnsi="Arial" w:cs="Arial"/>
          <w:sz w:val="24"/>
          <w:szCs w:val="24"/>
        </w:rPr>
        <w:t>Board of Directors (or Equivalent Body) List</w:t>
      </w:r>
    </w:p>
    <w:p w14:paraId="623D5C7B" w14:textId="1CE5EE9D" w:rsidR="001429BE" w:rsidRPr="00E567AB" w:rsidRDefault="001429BE" w:rsidP="00787077">
      <w:pPr>
        <w:pStyle w:val="ListParagraph"/>
        <w:numPr>
          <w:ilvl w:val="0"/>
          <w:numId w:val="5"/>
        </w:numPr>
        <w:rPr>
          <w:rFonts w:ascii="Arial" w:hAnsi="Arial" w:cs="Arial"/>
          <w:sz w:val="24"/>
          <w:szCs w:val="24"/>
        </w:rPr>
      </w:pPr>
      <w:r w:rsidRPr="00E567AB">
        <w:rPr>
          <w:rFonts w:ascii="Arial" w:hAnsi="Arial" w:cs="Arial"/>
          <w:sz w:val="24"/>
          <w:szCs w:val="24"/>
        </w:rPr>
        <w:t xml:space="preserve">Current Liability Insurance Certificate </w:t>
      </w:r>
    </w:p>
    <w:p w14:paraId="06223FD4" w14:textId="22297F65" w:rsidR="001429BE" w:rsidRPr="00E567AB" w:rsidRDefault="001429BE" w:rsidP="00787077">
      <w:pPr>
        <w:pStyle w:val="ListParagraph"/>
        <w:numPr>
          <w:ilvl w:val="0"/>
          <w:numId w:val="5"/>
        </w:numPr>
        <w:rPr>
          <w:rFonts w:ascii="Arial" w:hAnsi="Arial" w:cs="Arial"/>
          <w:sz w:val="24"/>
          <w:szCs w:val="24"/>
        </w:rPr>
      </w:pPr>
      <w:r w:rsidRPr="00E567AB">
        <w:rPr>
          <w:rFonts w:ascii="Arial" w:hAnsi="Arial" w:cs="Arial"/>
          <w:sz w:val="24"/>
          <w:szCs w:val="24"/>
        </w:rPr>
        <w:t>Chart of Accounts</w:t>
      </w:r>
    </w:p>
    <w:p w14:paraId="4E961DE9" w14:textId="0D454E4D" w:rsidR="001429BE" w:rsidRPr="00E567AB" w:rsidRDefault="001429BE" w:rsidP="00787077">
      <w:pPr>
        <w:pStyle w:val="ListParagraph"/>
        <w:numPr>
          <w:ilvl w:val="0"/>
          <w:numId w:val="5"/>
        </w:numPr>
        <w:rPr>
          <w:rFonts w:ascii="Arial" w:hAnsi="Arial" w:cs="Arial"/>
          <w:sz w:val="24"/>
          <w:szCs w:val="24"/>
        </w:rPr>
      </w:pPr>
      <w:r w:rsidRPr="00E567AB">
        <w:rPr>
          <w:rFonts w:ascii="Arial" w:hAnsi="Arial" w:cs="Arial"/>
          <w:sz w:val="24"/>
          <w:szCs w:val="24"/>
        </w:rPr>
        <w:t>Current Audit or Financial Statement if Audit Not Required</w:t>
      </w:r>
    </w:p>
    <w:p w14:paraId="54DD8A3B" w14:textId="16262D5F" w:rsidR="001429BE" w:rsidRPr="00E567AB" w:rsidRDefault="001429BE" w:rsidP="00787077">
      <w:pPr>
        <w:pStyle w:val="ListParagraph"/>
        <w:numPr>
          <w:ilvl w:val="0"/>
          <w:numId w:val="5"/>
        </w:numPr>
        <w:rPr>
          <w:rFonts w:ascii="Arial" w:hAnsi="Arial" w:cs="Arial"/>
          <w:sz w:val="24"/>
          <w:szCs w:val="24"/>
        </w:rPr>
      </w:pPr>
      <w:r w:rsidRPr="00E567AB">
        <w:rPr>
          <w:rFonts w:ascii="Arial" w:hAnsi="Arial" w:cs="Arial"/>
          <w:sz w:val="24"/>
          <w:szCs w:val="24"/>
        </w:rPr>
        <w:t>Financial Internal Control Procedures</w:t>
      </w:r>
    </w:p>
    <w:p w14:paraId="38346FA8" w14:textId="2BD9F6CC" w:rsidR="00DD2EDC" w:rsidRPr="00E567AB" w:rsidRDefault="00DD2EDC" w:rsidP="00787077">
      <w:pPr>
        <w:pStyle w:val="ListParagraph"/>
        <w:numPr>
          <w:ilvl w:val="0"/>
          <w:numId w:val="5"/>
        </w:numPr>
        <w:rPr>
          <w:rFonts w:ascii="Arial" w:hAnsi="Arial" w:cs="Arial"/>
          <w:sz w:val="24"/>
          <w:szCs w:val="24"/>
        </w:rPr>
      </w:pPr>
      <w:r w:rsidRPr="00E567AB">
        <w:rPr>
          <w:rFonts w:ascii="Arial" w:hAnsi="Arial" w:cs="Arial"/>
          <w:sz w:val="24"/>
          <w:szCs w:val="24"/>
        </w:rPr>
        <w:t>Governing Body Authorization to Submit Funding Request</w:t>
      </w:r>
    </w:p>
    <w:p w14:paraId="4B3807E0" w14:textId="7E97E623" w:rsidR="00DD2EDC" w:rsidRPr="00E567AB" w:rsidRDefault="00D72A1A" w:rsidP="00787077">
      <w:pPr>
        <w:pStyle w:val="ListParagraph"/>
        <w:numPr>
          <w:ilvl w:val="0"/>
          <w:numId w:val="5"/>
        </w:numPr>
        <w:rPr>
          <w:rFonts w:ascii="Arial" w:hAnsi="Arial" w:cs="Arial"/>
          <w:sz w:val="24"/>
          <w:szCs w:val="24"/>
        </w:rPr>
      </w:pPr>
      <w:r w:rsidRPr="00E567AB">
        <w:rPr>
          <w:rFonts w:ascii="Arial" w:hAnsi="Arial" w:cs="Arial"/>
          <w:sz w:val="24"/>
          <w:szCs w:val="24"/>
        </w:rPr>
        <w:t>Job Descriptions for All Positions Assigned to Project</w:t>
      </w:r>
    </w:p>
    <w:p w14:paraId="487837BE" w14:textId="025659BF" w:rsidR="00D72A1A" w:rsidRPr="00E567AB" w:rsidRDefault="00D72A1A" w:rsidP="00787077">
      <w:pPr>
        <w:pStyle w:val="ListParagraph"/>
        <w:numPr>
          <w:ilvl w:val="0"/>
          <w:numId w:val="5"/>
        </w:numPr>
        <w:rPr>
          <w:rFonts w:ascii="Arial" w:hAnsi="Arial" w:cs="Arial"/>
          <w:sz w:val="24"/>
          <w:szCs w:val="24"/>
        </w:rPr>
      </w:pPr>
      <w:r w:rsidRPr="00E567AB">
        <w:rPr>
          <w:rFonts w:ascii="Arial" w:hAnsi="Arial" w:cs="Arial"/>
          <w:sz w:val="24"/>
          <w:szCs w:val="24"/>
        </w:rPr>
        <w:t>Conflict of Interest Policy for Agency Staff and Board of Directors</w:t>
      </w:r>
    </w:p>
    <w:p w14:paraId="16E38637" w14:textId="7796604F" w:rsidR="00D72A1A" w:rsidRPr="00E567AB" w:rsidRDefault="00D72A1A" w:rsidP="00787077">
      <w:pPr>
        <w:pStyle w:val="ListParagraph"/>
        <w:numPr>
          <w:ilvl w:val="0"/>
          <w:numId w:val="5"/>
        </w:numPr>
        <w:rPr>
          <w:rFonts w:ascii="Arial" w:hAnsi="Arial" w:cs="Arial"/>
          <w:sz w:val="24"/>
          <w:szCs w:val="24"/>
        </w:rPr>
      </w:pPr>
      <w:r w:rsidRPr="00E567AB">
        <w:rPr>
          <w:rFonts w:ascii="Arial" w:hAnsi="Arial" w:cs="Arial"/>
          <w:sz w:val="24"/>
          <w:szCs w:val="24"/>
        </w:rPr>
        <w:t xml:space="preserve">Drug-Free Workplace Policy </w:t>
      </w:r>
    </w:p>
    <w:p w14:paraId="2B4F8016" w14:textId="3B2939D7" w:rsidR="00D72A1A" w:rsidRPr="00E567AB" w:rsidRDefault="00D72A1A" w:rsidP="00787077">
      <w:pPr>
        <w:pStyle w:val="ListParagraph"/>
        <w:numPr>
          <w:ilvl w:val="0"/>
          <w:numId w:val="5"/>
        </w:numPr>
        <w:rPr>
          <w:rFonts w:ascii="Arial" w:hAnsi="Arial" w:cs="Arial"/>
          <w:sz w:val="24"/>
          <w:szCs w:val="24"/>
        </w:rPr>
      </w:pPr>
      <w:r w:rsidRPr="00E567AB">
        <w:rPr>
          <w:rFonts w:ascii="Arial" w:hAnsi="Arial" w:cs="Arial"/>
          <w:sz w:val="24"/>
          <w:szCs w:val="24"/>
        </w:rPr>
        <w:t xml:space="preserve">Grievance/Termination Policy </w:t>
      </w:r>
      <w:r w:rsidR="00A7478C" w:rsidRPr="00E567AB">
        <w:rPr>
          <w:rFonts w:ascii="Arial" w:hAnsi="Arial" w:cs="Arial"/>
          <w:sz w:val="24"/>
          <w:szCs w:val="24"/>
        </w:rPr>
        <w:t>(Agency staff and program beneficiaries)</w:t>
      </w:r>
    </w:p>
    <w:p w14:paraId="1404C98A" w14:textId="0528DF53" w:rsidR="00A7478C" w:rsidRPr="00E567AB" w:rsidRDefault="00A7478C" w:rsidP="00787077">
      <w:pPr>
        <w:pStyle w:val="ListParagraph"/>
        <w:numPr>
          <w:ilvl w:val="0"/>
          <w:numId w:val="5"/>
        </w:numPr>
        <w:rPr>
          <w:rFonts w:ascii="Arial" w:hAnsi="Arial" w:cs="Arial"/>
          <w:sz w:val="24"/>
          <w:szCs w:val="24"/>
        </w:rPr>
      </w:pPr>
      <w:r w:rsidRPr="00E567AB">
        <w:rPr>
          <w:rFonts w:ascii="Arial" w:hAnsi="Arial" w:cs="Arial"/>
          <w:sz w:val="24"/>
          <w:szCs w:val="24"/>
        </w:rPr>
        <w:t xml:space="preserve">Non-Discrimination Policy for Employment </w:t>
      </w:r>
    </w:p>
    <w:p w14:paraId="49C55990" w14:textId="0CDE9F51" w:rsidR="00A7478C" w:rsidRPr="00E567AB" w:rsidRDefault="00A7478C" w:rsidP="00787077">
      <w:pPr>
        <w:pStyle w:val="ListParagraph"/>
        <w:numPr>
          <w:ilvl w:val="0"/>
          <w:numId w:val="5"/>
        </w:numPr>
        <w:rPr>
          <w:rFonts w:ascii="Arial" w:hAnsi="Arial" w:cs="Arial"/>
          <w:sz w:val="24"/>
          <w:szCs w:val="24"/>
        </w:rPr>
      </w:pPr>
      <w:r w:rsidRPr="00E567AB">
        <w:rPr>
          <w:rFonts w:ascii="Arial" w:hAnsi="Arial" w:cs="Arial"/>
          <w:sz w:val="24"/>
          <w:szCs w:val="24"/>
        </w:rPr>
        <w:t xml:space="preserve">Non-Discrimination Policy for Services </w:t>
      </w:r>
    </w:p>
    <w:p w14:paraId="3A18A53D" w14:textId="5897618C" w:rsidR="00A7478C" w:rsidRPr="00E567AB" w:rsidRDefault="002A5A49" w:rsidP="00787077">
      <w:pPr>
        <w:pStyle w:val="ListParagraph"/>
        <w:numPr>
          <w:ilvl w:val="0"/>
          <w:numId w:val="5"/>
        </w:numPr>
        <w:rPr>
          <w:rFonts w:ascii="Arial" w:hAnsi="Arial" w:cs="Arial"/>
          <w:sz w:val="24"/>
          <w:szCs w:val="24"/>
        </w:rPr>
      </w:pPr>
      <w:r w:rsidRPr="00E567AB">
        <w:rPr>
          <w:rFonts w:ascii="Arial" w:hAnsi="Arial" w:cs="Arial"/>
          <w:sz w:val="24"/>
          <w:szCs w:val="24"/>
        </w:rPr>
        <w:t>Procurement Policy</w:t>
      </w:r>
    </w:p>
    <w:p w14:paraId="15886180" w14:textId="585E29DA" w:rsidR="00AF3D26" w:rsidRPr="00E567AB" w:rsidRDefault="00AF3D26" w:rsidP="00787077">
      <w:pPr>
        <w:pStyle w:val="ListParagraph"/>
        <w:numPr>
          <w:ilvl w:val="0"/>
          <w:numId w:val="5"/>
        </w:numPr>
        <w:rPr>
          <w:rFonts w:ascii="Arial" w:hAnsi="Arial" w:cs="Arial"/>
          <w:sz w:val="24"/>
          <w:szCs w:val="24"/>
        </w:rPr>
      </w:pPr>
      <w:r w:rsidRPr="00E567AB">
        <w:rPr>
          <w:rFonts w:ascii="Arial" w:hAnsi="Arial" w:cs="Arial"/>
          <w:sz w:val="24"/>
          <w:szCs w:val="24"/>
        </w:rPr>
        <w:t>Record Retention Policy</w:t>
      </w:r>
    </w:p>
    <w:p w14:paraId="3AB39F7E" w14:textId="62CF6FDD" w:rsidR="00AF3D26" w:rsidRPr="00E567AB" w:rsidRDefault="00AF3D26" w:rsidP="00787077">
      <w:pPr>
        <w:pStyle w:val="ListParagraph"/>
        <w:numPr>
          <w:ilvl w:val="0"/>
          <w:numId w:val="5"/>
        </w:numPr>
        <w:rPr>
          <w:rFonts w:ascii="Arial" w:hAnsi="Arial" w:cs="Arial"/>
          <w:sz w:val="24"/>
          <w:szCs w:val="24"/>
        </w:rPr>
      </w:pPr>
      <w:r w:rsidRPr="00E567AB">
        <w:rPr>
          <w:rFonts w:ascii="Arial" w:hAnsi="Arial" w:cs="Arial"/>
          <w:sz w:val="24"/>
          <w:szCs w:val="24"/>
        </w:rPr>
        <w:t xml:space="preserve">Section 504 Certification and Checklist </w:t>
      </w:r>
    </w:p>
    <w:p w14:paraId="5D6AC27D" w14:textId="30BB8111" w:rsidR="00AF3D26" w:rsidRPr="00E567AB" w:rsidRDefault="00AF3D26" w:rsidP="00787077">
      <w:pPr>
        <w:pStyle w:val="ListParagraph"/>
        <w:numPr>
          <w:ilvl w:val="0"/>
          <w:numId w:val="5"/>
        </w:numPr>
        <w:rPr>
          <w:rFonts w:ascii="Arial" w:hAnsi="Arial" w:cs="Arial"/>
          <w:sz w:val="24"/>
          <w:szCs w:val="24"/>
        </w:rPr>
      </w:pPr>
      <w:r w:rsidRPr="00E567AB">
        <w:rPr>
          <w:rFonts w:ascii="Arial" w:hAnsi="Arial" w:cs="Arial"/>
          <w:sz w:val="24"/>
          <w:szCs w:val="24"/>
        </w:rPr>
        <w:t xml:space="preserve">Programmatic Risk Assessment Questionnaire </w:t>
      </w:r>
    </w:p>
    <w:p w14:paraId="29D88B35" w14:textId="5FCA9538" w:rsidR="00AF3D26" w:rsidRPr="00E567AB" w:rsidRDefault="00AF3D26" w:rsidP="00787077">
      <w:pPr>
        <w:pStyle w:val="ListParagraph"/>
        <w:numPr>
          <w:ilvl w:val="0"/>
          <w:numId w:val="5"/>
        </w:numPr>
        <w:rPr>
          <w:rFonts w:ascii="Arial" w:hAnsi="Arial" w:cs="Arial"/>
          <w:sz w:val="24"/>
          <w:szCs w:val="24"/>
        </w:rPr>
      </w:pPr>
      <w:r w:rsidRPr="00E567AB">
        <w:rPr>
          <w:rFonts w:ascii="Arial" w:hAnsi="Arial" w:cs="Arial"/>
          <w:sz w:val="24"/>
          <w:szCs w:val="24"/>
        </w:rPr>
        <w:t>Physical Inventory Records</w:t>
      </w:r>
      <w:r w:rsidR="00605E07">
        <w:rPr>
          <w:rFonts w:ascii="Arial" w:hAnsi="Arial" w:cs="Arial"/>
          <w:sz w:val="24"/>
          <w:szCs w:val="24"/>
        </w:rPr>
        <w:t xml:space="preserve"> (Most Recent)</w:t>
      </w:r>
    </w:p>
    <w:p w14:paraId="760AACE1" w14:textId="5ED008BE" w:rsidR="00AF3D26" w:rsidRPr="00E567AB" w:rsidRDefault="00AF3D26" w:rsidP="00787077">
      <w:pPr>
        <w:pStyle w:val="ListParagraph"/>
        <w:numPr>
          <w:ilvl w:val="0"/>
          <w:numId w:val="5"/>
        </w:numPr>
        <w:rPr>
          <w:rFonts w:ascii="Arial" w:hAnsi="Arial" w:cs="Arial"/>
          <w:sz w:val="24"/>
          <w:szCs w:val="24"/>
        </w:rPr>
      </w:pPr>
      <w:r w:rsidRPr="00E567AB">
        <w:rPr>
          <w:rFonts w:ascii="Arial" w:hAnsi="Arial" w:cs="Arial"/>
          <w:sz w:val="24"/>
          <w:szCs w:val="24"/>
        </w:rPr>
        <w:t>Staff Resumes</w:t>
      </w:r>
      <w:r w:rsidR="00E66F56" w:rsidRPr="00E567AB">
        <w:rPr>
          <w:rFonts w:ascii="Arial" w:hAnsi="Arial" w:cs="Arial"/>
          <w:sz w:val="24"/>
          <w:szCs w:val="24"/>
        </w:rPr>
        <w:t xml:space="preserve"> (Optional)</w:t>
      </w:r>
    </w:p>
    <w:p w14:paraId="4BB3BE57" w14:textId="77777777" w:rsidR="00726F36" w:rsidRDefault="00726F36" w:rsidP="00726F36">
      <w:pPr>
        <w:pStyle w:val="ListParagraph"/>
        <w:rPr>
          <w:rFonts w:ascii="Arial" w:hAnsi="Arial" w:cs="Arial"/>
          <w:sz w:val="24"/>
          <w:szCs w:val="24"/>
        </w:rPr>
      </w:pPr>
    </w:p>
    <w:p w14:paraId="05C6C2AD" w14:textId="77777777" w:rsidR="007C2EE0" w:rsidRPr="007C2EE0" w:rsidRDefault="007C2EE0" w:rsidP="007C2EE0">
      <w:pPr>
        <w:pStyle w:val="ListParagraph"/>
        <w:rPr>
          <w:rFonts w:ascii="Arial" w:hAnsi="Arial" w:cs="Arial"/>
          <w:sz w:val="24"/>
          <w:szCs w:val="24"/>
        </w:rPr>
      </w:pPr>
    </w:p>
    <w:p w14:paraId="270F2CE3" w14:textId="54920F7B" w:rsidR="00AF3D26" w:rsidRPr="00E567AB" w:rsidRDefault="00AF3D26" w:rsidP="00787077">
      <w:pPr>
        <w:pStyle w:val="ListParagraph"/>
        <w:numPr>
          <w:ilvl w:val="0"/>
          <w:numId w:val="5"/>
        </w:numPr>
        <w:rPr>
          <w:rFonts w:ascii="Arial" w:hAnsi="Arial" w:cs="Arial"/>
          <w:sz w:val="24"/>
          <w:szCs w:val="24"/>
        </w:rPr>
      </w:pPr>
      <w:r w:rsidRPr="00E567AB">
        <w:rPr>
          <w:rFonts w:ascii="Arial" w:hAnsi="Arial" w:cs="Arial"/>
          <w:sz w:val="24"/>
          <w:szCs w:val="24"/>
        </w:rPr>
        <w:t xml:space="preserve">Letters of Support </w:t>
      </w:r>
      <w:r w:rsidR="00E66F56" w:rsidRPr="00E567AB">
        <w:rPr>
          <w:rFonts w:ascii="Arial" w:hAnsi="Arial" w:cs="Arial"/>
          <w:sz w:val="24"/>
          <w:szCs w:val="24"/>
        </w:rPr>
        <w:t>(Optional)</w:t>
      </w:r>
    </w:p>
    <w:p w14:paraId="23890D04" w14:textId="0BE989E8" w:rsidR="00AF3D26" w:rsidRPr="00E567AB" w:rsidRDefault="00AF3D26" w:rsidP="00787077">
      <w:pPr>
        <w:pStyle w:val="ListParagraph"/>
        <w:numPr>
          <w:ilvl w:val="0"/>
          <w:numId w:val="5"/>
        </w:numPr>
        <w:rPr>
          <w:rFonts w:ascii="Arial" w:hAnsi="Arial" w:cs="Arial"/>
          <w:sz w:val="24"/>
          <w:szCs w:val="24"/>
        </w:rPr>
      </w:pPr>
      <w:r w:rsidRPr="00E567AB">
        <w:rPr>
          <w:rFonts w:ascii="Arial" w:hAnsi="Arial" w:cs="Arial"/>
          <w:sz w:val="24"/>
          <w:szCs w:val="24"/>
        </w:rPr>
        <w:t xml:space="preserve">Other </w:t>
      </w:r>
      <w:r w:rsidR="00E66F56" w:rsidRPr="00E567AB">
        <w:rPr>
          <w:rFonts w:ascii="Arial" w:hAnsi="Arial" w:cs="Arial"/>
          <w:sz w:val="24"/>
          <w:szCs w:val="24"/>
        </w:rPr>
        <w:t>(Optional)</w:t>
      </w:r>
    </w:p>
    <w:p w14:paraId="7DC270A4" w14:textId="6F776E70" w:rsidR="001429BE" w:rsidRPr="00E567AB" w:rsidRDefault="00AF3D26" w:rsidP="00E66F56">
      <w:pPr>
        <w:pStyle w:val="ListParagraph"/>
        <w:numPr>
          <w:ilvl w:val="0"/>
          <w:numId w:val="5"/>
        </w:numPr>
        <w:rPr>
          <w:rFonts w:ascii="Arial" w:hAnsi="Arial" w:cs="Arial"/>
          <w:sz w:val="24"/>
          <w:szCs w:val="24"/>
        </w:rPr>
      </w:pPr>
      <w:r w:rsidRPr="00E567AB">
        <w:rPr>
          <w:rFonts w:ascii="Arial" w:hAnsi="Arial" w:cs="Arial"/>
          <w:sz w:val="24"/>
          <w:szCs w:val="24"/>
        </w:rPr>
        <w:t>Designation of Authorized Official</w:t>
      </w:r>
    </w:p>
    <w:p w14:paraId="78420CC4" w14:textId="3CA08B14" w:rsidR="00A75931" w:rsidRPr="00E567AB" w:rsidRDefault="001344CA" w:rsidP="00C5322A">
      <w:pPr>
        <w:rPr>
          <w:rFonts w:ascii="Arial" w:hAnsi="Arial" w:cs="Arial"/>
          <w:i/>
          <w:iCs/>
          <w:sz w:val="24"/>
          <w:szCs w:val="24"/>
        </w:rPr>
      </w:pPr>
      <w:r w:rsidRPr="00E567AB">
        <w:rPr>
          <w:rFonts w:ascii="Arial" w:hAnsi="Arial" w:cs="Arial"/>
          <w:i/>
          <w:iCs/>
          <w:sz w:val="24"/>
          <w:szCs w:val="24"/>
        </w:rPr>
        <w:t xml:space="preserve">Please note that additional documentation may be requested </w:t>
      </w:r>
      <w:r w:rsidR="0099013F" w:rsidRPr="00E567AB">
        <w:rPr>
          <w:rFonts w:ascii="Arial" w:hAnsi="Arial" w:cs="Arial"/>
          <w:i/>
          <w:iCs/>
          <w:sz w:val="24"/>
          <w:szCs w:val="24"/>
        </w:rPr>
        <w:t xml:space="preserve">after application submission. </w:t>
      </w:r>
    </w:p>
    <w:p w14:paraId="00F298BD" w14:textId="77777777" w:rsidR="002956B5" w:rsidRPr="00E567AB" w:rsidRDefault="002956B5" w:rsidP="00C5322A">
      <w:pPr>
        <w:rPr>
          <w:rFonts w:ascii="Arial" w:hAnsi="Arial" w:cs="Arial"/>
          <w:sz w:val="24"/>
          <w:szCs w:val="24"/>
          <w:u w:val="single"/>
        </w:rPr>
      </w:pPr>
    </w:p>
    <w:p w14:paraId="48962612" w14:textId="665C6098" w:rsidR="00A75931" w:rsidRPr="00E567AB" w:rsidRDefault="00A75931" w:rsidP="00C5322A">
      <w:pPr>
        <w:rPr>
          <w:rFonts w:ascii="Arial" w:hAnsi="Arial" w:cs="Arial"/>
          <w:sz w:val="24"/>
          <w:szCs w:val="24"/>
          <w:u w:val="single"/>
        </w:rPr>
      </w:pPr>
      <w:r w:rsidRPr="00E567AB">
        <w:rPr>
          <w:rFonts w:ascii="Arial" w:hAnsi="Arial" w:cs="Arial"/>
          <w:sz w:val="24"/>
          <w:szCs w:val="24"/>
          <w:u w:val="single"/>
        </w:rPr>
        <w:t>Evaluation Criteria and Information for Funding Applications</w:t>
      </w:r>
    </w:p>
    <w:p w14:paraId="0CDEFEB1" w14:textId="365180A7" w:rsidR="00AD5F39" w:rsidRPr="00E567AB" w:rsidRDefault="00674E98" w:rsidP="00674E98">
      <w:pPr>
        <w:rPr>
          <w:rFonts w:ascii="Arial" w:hAnsi="Arial" w:cs="Arial"/>
          <w:sz w:val="24"/>
          <w:szCs w:val="24"/>
        </w:rPr>
      </w:pPr>
      <w:r w:rsidRPr="00E567AB">
        <w:rPr>
          <w:rFonts w:ascii="Arial" w:hAnsi="Arial" w:cs="Arial"/>
          <w:sz w:val="24"/>
          <w:szCs w:val="24"/>
        </w:rPr>
        <w:t xml:space="preserve">Programs will be evaluated using a standardized scoring tool. </w:t>
      </w:r>
      <w:r w:rsidR="00934F2E" w:rsidRPr="00E567AB">
        <w:rPr>
          <w:rFonts w:ascii="Arial" w:hAnsi="Arial" w:cs="Arial"/>
          <w:sz w:val="24"/>
          <w:szCs w:val="24"/>
        </w:rPr>
        <w:t xml:space="preserve">This tool will be used by internal City staff and external experts to score proposals. </w:t>
      </w:r>
      <w:r w:rsidR="00D562F9" w:rsidRPr="00E567AB">
        <w:rPr>
          <w:rFonts w:ascii="Arial" w:hAnsi="Arial" w:cs="Arial"/>
          <w:sz w:val="24"/>
          <w:szCs w:val="24"/>
        </w:rPr>
        <w:t xml:space="preserve">The following </w:t>
      </w:r>
      <w:r w:rsidR="00596D18" w:rsidRPr="00E567AB">
        <w:rPr>
          <w:rFonts w:ascii="Arial" w:hAnsi="Arial" w:cs="Arial"/>
          <w:sz w:val="24"/>
          <w:szCs w:val="24"/>
        </w:rPr>
        <w:t xml:space="preserve">weighted </w:t>
      </w:r>
      <w:r w:rsidR="00D562F9" w:rsidRPr="00E567AB">
        <w:rPr>
          <w:rFonts w:ascii="Arial" w:hAnsi="Arial" w:cs="Arial"/>
          <w:sz w:val="24"/>
          <w:szCs w:val="24"/>
        </w:rPr>
        <w:t xml:space="preserve">scoring formula will be used to evaluate proposals. </w:t>
      </w:r>
    </w:p>
    <w:p w14:paraId="3E540A1F" w14:textId="188543F9" w:rsidR="00D562F9" w:rsidRPr="00E567AB" w:rsidRDefault="00762EC0" w:rsidP="00674E98">
      <w:pPr>
        <w:rPr>
          <w:rFonts w:ascii="Arial" w:hAnsi="Arial" w:cs="Arial"/>
          <w:i/>
          <w:iCs/>
          <w:sz w:val="24"/>
          <w:szCs w:val="24"/>
        </w:rPr>
      </w:pPr>
      <w:r w:rsidRPr="00E567AB">
        <w:rPr>
          <w:rFonts w:ascii="Arial" w:hAnsi="Arial" w:cs="Arial"/>
          <w:i/>
          <w:iCs/>
          <w:sz w:val="24"/>
          <w:szCs w:val="24"/>
        </w:rPr>
        <w:t>Proposal Score from Internal Staff</w:t>
      </w:r>
      <w:r w:rsidR="00596D18" w:rsidRPr="00E567AB">
        <w:rPr>
          <w:rFonts w:ascii="Arial" w:hAnsi="Arial" w:cs="Arial"/>
          <w:i/>
          <w:iCs/>
          <w:sz w:val="24"/>
          <w:szCs w:val="24"/>
        </w:rPr>
        <w:t xml:space="preserve"> </w:t>
      </w:r>
      <w:r w:rsidR="002E5750" w:rsidRPr="00E567AB">
        <w:rPr>
          <w:rFonts w:ascii="Arial" w:hAnsi="Arial" w:cs="Arial"/>
          <w:i/>
          <w:iCs/>
          <w:sz w:val="24"/>
          <w:szCs w:val="24"/>
        </w:rPr>
        <w:t>(</w:t>
      </w:r>
      <w:r w:rsidR="003351D3" w:rsidRPr="00E567AB">
        <w:rPr>
          <w:rFonts w:ascii="Arial" w:hAnsi="Arial" w:cs="Arial"/>
          <w:i/>
          <w:iCs/>
          <w:sz w:val="24"/>
          <w:szCs w:val="24"/>
        </w:rPr>
        <w:t>5</w:t>
      </w:r>
      <w:r w:rsidR="002956B5" w:rsidRPr="00E567AB">
        <w:rPr>
          <w:rFonts w:ascii="Arial" w:hAnsi="Arial" w:cs="Arial"/>
          <w:i/>
          <w:iCs/>
          <w:sz w:val="24"/>
          <w:szCs w:val="24"/>
        </w:rPr>
        <w:t>0</w:t>
      </w:r>
      <w:r w:rsidR="002E5750" w:rsidRPr="00E567AB">
        <w:rPr>
          <w:rFonts w:ascii="Arial" w:hAnsi="Arial" w:cs="Arial"/>
          <w:i/>
          <w:iCs/>
          <w:sz w:val="24"/>
          <w:szCs w:val="24"/>
        </w:rPr>
        <w:t xml:space="preserve">%) + Proposal Score from External </w:t>
      </w:r>
      <w:r w:rsidR="003F2162" w:rsidRPr="00E567AB">
        <w:rPr>
          <w:rFonts w:ascii="Arial" w:hAnsi="Arial" w:cs="Arial"/>
          <w:i/>
          <w:iCs/>
          <w:sz w:val="24"/>
          <w:szCs w:val="24"/>
        </w:rPr>
        <w:t>Experts</w:t>
      </w:r>
      <w:r w:rsidR="002E5750" w:rsidRPr="00E567AB">
        <w:rPr>
          <w:rFonts w:ascii="Arial" w:hAnsi="Arial" w:cs="Arial"/>
          <w:i/>
          <w:iCs/>
          <w:sz w:val="24"/>
          <w:szCs w:val="24"/>
        </w:rPr>
        <w:t xml:space="preserve"> (30%) +</w:t>
      </w:r>
      <w:r w:rsidR="00BE234A" w:rsidRPr="00E567AB">
        <w:rPr>
          <w:rFonts w:ascii="Arial" w:hAnsi="Arial" w:cs="Arial"/>
          <w:i/>
          <w:iCs/>
          <w:sz w:val="24"/>
          <w:szCs w:val="24"/>
        </w:rPr>
        <w:t xml:space="preserve"> Proposal CDBG Regulation Compliance, Past </w:t>
      </w:r>
      <w:r w:rsidR="00C26B92" w:rsidRPr="00E567AB">
        <w:rPr>
          <w:rFonts w:ascii="Arial" w:hAnsi="Arial" w:cs="Arial"/>
          <w:i/>
          <w:iCs/>
          <w:sz w:val="24"/>
          <w:szCs w:val="24"/>
        </w:rPr>
        <w:t xml:space="preserve">Subrecipient </w:t>
      </w:r>
      <w:r w:rsidR="00BE234A" w:rsidRPr="00E567AB">
        <w:rPr>
          <w:rFonts w:ascii="Arial" w:hAnsi="Arial" w:cs="Arial"/>
          <w:i/>
          <w:iCs/>
          <w:sz w:val="24"/>
          <w:szCs w:val="24"/>
        </w:rPr>
        <w:t xml:space="preserve">Performance, </w:t>
      </w:r>
      <w:r w:rsidR="00D96DDA" w:rsidRPr="00E567AB">
        <w:rPr>
          <w:rFonts w:ascii="Arial" w:hAnsi="Arial" w:cs="Arial"/>
          <w:i/>
          <w:iCs/>
          <w:sz w:val="24"/>
          <w:szCs w:val="24"/>
        </w:rPr>
        <w:t xml:space="preserve">and </w:t>
      </w:r>
      <w:r w:rsidR="00B03514" w:rsidRPr="00E567AB">
        <w:rPr>
          <w:rFonts w:ascii="Arial" w:hAnsi="Arial" w:cs="Arial"/>
          <w:i/>
          <w:iCs/>
          <w:sz w:val="24"/>
          <w:szCs w:val="24"/>
        </w:rPr>
        <w:t>Pertinent to 202</w:t>
      </w:r>
      <w:r w:rsidR="0004798E" w:rsidRPr="00E567AB">
        <w:rPr>
          <w:rFonts w:ascii="Arial" w:hAnsi="Arial" w:cs="Arial"/>
          <w:i/>
          <w:iCs/>
          <w:sz w:val="24"/>
          <w:szCs w:val="24"/>
        </w:rPr>
        <w:t>5</w:t>
      </w:r>
      <w:r w:rsidR="00B03514" w:rsidRPr="00E567AB">
        <w:rPr>
          <w:rFonts w:ascii="Arial" w:hAnsi="Arial" w:cs="Arial"/>
          <w:i/>
          <w:iCs/>
          <w:sz w:val="24"/>
          <w:szCs w:val="24"/>
        </w:rPr>
        <w:t>-202</w:t>
      </w:r>
      <w:r w:rsidR="0004798E" w:rsidRPr="00E567AB">
        <w:rPr>
          <w:rFonts w:ascii="Arial" w:hAnsi="Arial" w:cs="Arial"/>
          <w:i/>
          <w:iCs/>
          <w:sz w:val="24"/>
          <w:szCs w:val="24"/>
        </w:rPr>
        <w:t>9</w:t>
      </w:r>
      <w:r w:rsidR="00B03514" w:rsidRPr="00E567AB">
        <w:rPr>
          <w:rFonts w:ascii="Arial" w:hAnsi="Arial" w:cs="Arial"/>
          <w:i/>
          <w:iCs/>
          <w:sz w:val="24"/>
          <w:szCs w:val="24"/>
        </w:rPr>
        <w:t xml:space="preserve"> CDBG Consolidated Plan Goals</w:t>
      </w:r>
      <w:r w:rsidR="004C5B56" w:rsidRPr="00E567AB">
        <w:rPr>
          <w:rFonts w:ascii="Arial" w:hAnsi="Arial" w:cs="Arial"/>
          <w:i/>
          <w:iCs/>
          <w:sz w:val="24"/>
          <w:szCs w:val="24"/>
        </w:rPr>
        <w:t xml:space="preserve"> as Determined by </w:t>
      </w:r>
      <w:r w:rsidR="00CC1931" w:rsidRPr="00E567AB">
        <w:rPr>
          <w:rFonts w:ascii="Arial" w:hAnsi="Arial" w:cs="Arial"/>
          <w:i/>
          <w:iCs/>
          <w:sz w:val="24"/>
          <w:szCs w:val="24"/>
        </w:rPr>
        <w:t>Community Impact and Enhancement</w:t>
      </w:r>
      <w:r w:rsidR="004C5B56" w:rsidRPr="00E567AB">
        <w:rPr>
          <w:rFonts w:ascii="Arial" w:hAnsi="Arial" w:cs="Arial"/>
          <w:i/>
          <w:iCs/>
          <w:sz w:val="24"/>
          <w:szCs w:val="24"/>
        </w:rPr>
        <w:t xml:space="preserve"> Staff (</w:t>
      </w:r>
      <w:r w:rsidR="002956B5" w:rsidRPr="00E567AB">
        <w:rPr>
          <w:rFonts w:ascii="Arial" w:hAnsi="Arial" w:cs="Arial"/>
          <w:i/>
          <w:iCs/>
          <w:sz w:val="24"/>
          <w:szCs w:val="24"/>
        </w:rPr>
        <w:t>20</w:t>
      </w:r>
      <w:r w:rsidR="004C5B56" w:rsidRPr="00E567AB">
        <w:rPr>
          <w:rFonts w:ascii="Arial" w:hAnsi="Arial" w:cs="Arial"/>
          <w:i/>
          <w:iCs/>
          <w:sz w:val="24"/>
          <w:szCs w:val="24"/>
        </w:rPr>
        <w:t>%)</w:t>
      </w:r>
      <w:r w:rsidR="00A775F5" w:rsidRPr="00E567AB">
        <w:rPr>
          <w:rFonts w:ascii="Arial" w:hAnsi="Arial" w:cs="Arial"/>
          <w:i/>
          <w:iCs/>
          <w:sz w:val="24"/>
          <w:szCs w:val="24"/>
        </w:rPr>
        <w:t xml:space="preserve"> </w:t>
      </w:r>
    </w:p>
    <w:p w14:paraId="2E29D089" w14:textId="61DD7848" w:rsidR="00674E98" w:rsidRPr="00E567AB" w:rsidRDefault="00674E98" w:rsidP="00674E98">
      <w:pPr>
        <w:rPr>
          <w:rFonts w:ascii="Arial" w:hAnsi="Arial" w:cs="Arial"/>
          <w:sz w:val="24"/>
          <w:szCs w:val="24"/>
        </w:rPr>
      </w:pPr>
      <w:r w:rsidRPr="00E567AB">
        <w:rPr>
          <w:rFonts w:ascii="Arial" w:hAnsi="Arial" w:cs="Arial"/>
          <w:sz w:val="24"/>
          <w:szCs w:val="24"/>
        </w:rPr>
        <w:t xml:space="preserve">The City reserves the right to fund proposals based on the standardized scoring tool, community need, adherence to CDBG regulations and laws, </w:t>
      </w:r>
      <w:r w:rsidR="00514B68" w:rsidRPr="00E567AB">
        <w:rPr>
          <w:rFonts w:ascii="Arial" w:hAnsi="Arial" w:cs="Arial"/>
          <w:sz w:val="24"/>
          <w:szCs w:val="24"/>
        </w:rPr>
        <w:t>past performance as a CDBG</w:t>
      </w:r>
      <w:r w:rsidR="00AE236A" w:rsidRPr="00E567AB">
        <w:rPr>
          <w:rFonts w:ascii="Arial" w:hAnsi="Arial" w:cs="Arial"/>
          <w:sz w:val="24"/>
          <w:szCs w:val="24"/>
        </w:rPr>
        <w:t xml:space="preserve"> or other federal grant</w:t>
      </w:r>
      <w:r w:rsidR="00514B68" w:rsidRPr="00E567AB">
        <w:rPr>
          <w:rFonts w:ascii="Arial" w:hAnsi="Arial" w:cs="Arial"/>
          <w:sz w:val="24"/>
          <w:szCs w:val="24"/>
        </w:rPr>
        <w:t xml:space="preserve"> grantee</w:t>
      </w:r>
      <w:r w:rsidR="00F70DC3" w:rsidRPr="00E567AB">
        <w:rPr>
          <w:rFonts w:ascii="Arial" w:hAnsi="Arial" w:cs="Arial"/>
          <w:sz w:val="24"/>
          <w:szCs w:val="24"/>
        </w:rPr>
        <w:t xml:space="preserve"> </w:t>
      </w:r>
      <w:r w:rsidR="00AE236A" w:rsidRPr="00E567AB">
        <w:rPr>
          <w:rFonts w:ascii="Arial" w:hAnsi="Arial" w:cs="Arial"/>
          <w:sz w:val="24"/>
          <w:szCs w:val="24"/>
        </w:rPr>
        <w:t>(</w:t>
      </w:r>
      <w:r w:rsidR="00F70DC3" w:rsidRPr="00E567AB">
        <w:rPr>
          <w:rFonts w:ascii="Arial" w:hAnsi="Arial" w:cs="Arial"/>
          <w:sz w:val="24"/>
          <w:szCs w:val="24"/>
        </w:rPr>
        <w:t>or subrecipient</w:t>
      </w:r>
      <w:r w:rsidR="00AE236A" w:rsidRPr="00E567AB">
        <w:rPr>
          <w:rFonts w:ascii="Arial" w:hAnsi="Arial" w:cs="Arial"/>
          <w:sz w:val="24"/>
          <w:szCs w:val="24"/>
        </w:rPr>
        <w:t>)</w:t>
      </w:r>
      <w:r w:rsidR="00514B68" w:rsidRPr="00E567AB">
        <w:rPr>
          <w:rFonts w:ascii="Arial" w:hAnsi="Arial" w:cs="Arial"/>
          <w:sz w:val="24"/>
          <w:szCs w:val="24"/>
        </w:rPr>
        <w:t xml:space="preserve">, </w:t>
      </w:r>
      <w:r w:rsidRPr="00E567AB">
        <w:rPr>
          <w:rFonts w:ascii="Arial" w:hAnsi="Arial" w:cs="Arial"/>
          <w:sz w:val="24"/>
          <w:szCs w:val="24"/>
        </w:rPr>
        <w:t xml:space="preserve">and funding availability. </w:t>
      </w:r>
    </w:p>
    <w:p w14:paraId="5B9EB280" w14:textId="7815DABE" w:rsidR="00AD0862" w:rsidRPr="00E567AB" w:rsidRDefault="006D483D" w:rsidP="00AD0862">
      <w:pPr>
        <w:rPr>
          <w:rFonts w:ascii="Arial" w:hAnsi="Arial" w:cs="Arial"/>
          <w:sz w:val="24"/>
          <w:szCs w:val="24"/>
        </w:rPr>
      </w:pPr>
      <w:r w:rsidRPr="00E567AB">
        <w:rPr>
          <w:rFonts w:ascii="Arial" w:hAnsi="Arial" w:cs="Arial"/>
          <w:sz w:val="24"/>
          <w:szCs w:val="24"/>
        </w:rPr>
        <w:t>The priorities for the 2025-2029 Consolidated Plan are</w:t>
      </w:r>
      <w:r w:rsidR="00B53F1F" w:rsidRPr="00E567AB">
        <w:rPr>
          <w:rFonts w:ascii="Arial" w:hAnsi="Arial" w:cs="Arial"/>
          <w:sz w:val="24"/>
          <w:szCs w:val="24"/>
        </w:rPr>
        <w:t xml:space="preserve"> listed below. Additional information </w:t>
      </w:r>
      <w:r w:rsidR="00557CF3" w:rsidRPr="00E567AB">
        <w:rPr>
          <w:rFonts w:ascii="Arial" w:hAnsi="Arial" w:cs="Arial"/>
          <w:sz w:val="24"/>
          <w:szCs w:val="24"/>
        </w:rPr>
        <w:t>can be found in the full 2025-2029 Consolidated Plan</w:t>
      </w:r>
      <w:r w:rsidR="00AD0862" w:rsidRPr="00E567AB">
        <w:rPr>
          <w:rFonts w:ascii="Arial" w:hAnsi="Arial" w:cs="Arial"/>
          <w:sz w:val="24"/>
          <w:szCs w:val="24"/>
        </w:rPr>
        <w:t xml:space="preserve">. </w:t>
      </w:r>
    </w:p>
    <w:p w14:paraId="2B9192B7" w14:textId="161C5AA7" w:rsidR="00E70BD1" w:rsidRPr="00E567AB" w:rsidRDefault="00E70BD1" w:rsidP="00AD0862">
      <w:pPr>
        <w:pStyle w:val="ListParagraph"/>
        <w:numPr>
          <w:ilvl w:val="0"/>
          <w:numId w:val="11"/>
        </w:numPr>
        <w:rPr>
          <w:rFonts w:ascii="Arial" w:hAnsi="Arial" w:cs="Arial"/>
          <w:sz w:val="24"/>
          <w:szCs w:val="24"/>
        </w:rPr>
      </w:pPr>
      <w:r w:rsidRPr="00E567AB">
        <w:rPr>
          <w:rFonts w:ascii="Arial" w:hAnsi="Arial" w:cs="Arial"/>
          <w:sz w:val="24"/>
          <w:szCs w:val="24"/>
        </w:rPr>
        <w:t>Fair Housing Services (High Priority)</w:t>
      </w:r>
    </w:p>
    <w:p w14:paraId="47056480" w14:textId="77A3B221" w:rsidR="00557CF3" w:rsidRPr="00E567AB" w:rsidRDefault="00557CF3" w:rsidP="00AD0862">
      <w:pPr>
        <w:pStyle w:val="ListParagraph"/>
        <w:numPr>
          <w:ilvl w:val="0"/>
          <w:numId w:val="11"/>
        </w:numPr>
        <w:rPr>
          <w:rFonts w:ascii="Arial" w:hAnsi="Arial" w:cs="Arial"/>
          <w:sz w:val="24"/>
          <w:szCs w:val="24"/>
        </w:rPr>
      </w:pPr>
      <w:r w:rsidRPr="00E567AB">
        <w:rPr>
          <w:rFonts w:ascii="Arial" w:hAnsi="Arial" w:cs="Arial"/>
          <w:sz w:val="24"/>
          <w:szCs w:val="24"/>
        </w:rPr>
        <w:t>Homeless Services (High Priority)</w:t>
      </w:r>
    </w:p>
    <w:p w14:paraId="5A0C51B1" w14:textId="2B81B091" w:rsidR="00E70BD1" w:rsidRPr="00E567AB" w:rsidRDefault="00E70BD1" w:rsidP="00AD0862">
      <w:pPr>
        <w:pStyle w:val="ListParagraph"/>
        <w:numPr>
          <w:ilvl w:val="0"/>
          <w:numId w:val="11"/>
        </w:numPr>
        <w:rPr>
          <w:rFonts w:ascii="Arial" w:hAnsi="Arial" w:cs="Arial"/>
          <w:sz w:val="24"/>
          <w:szCs w:val="24"/>
        </w:rPr>
      </w:pPr>
      <w:r w:rsidRPr="00E567AB">
        <w:rPr>
          <w:rFonts w:ascii="Arial" w:hAnsi="Arial" w:cs="Arial"/>
          <w:sz w:val="24"/>
          <w:szCs w:val="24"/>
        </w:rPr>
        <w:t>Child Care Services (Medium Priority)</w:t>
      </w:r>
    </w:p>
    <w:p w14:paraId="2F177C59" w14:textId="7FC970DA" w:rsidR="00557CF3" w:rsidRPr="00E567AB" w:rsidRDefault="00557CF3" w:rsidP="00AD0862">
      <w:pPr>
        <w:pStyle w:val="ListParagraph"/>
        <w:numPr>
          <w:ilvl w:val="0"/>
          <w:numId w:val="11"/>
        </w:numPr>
        <w:rPr>
          <w:rFonts w:ascii="Arial" w:hAnsi="Arial" w:cs="Arial"/>
          <w:sz w:val="24"/>
          <w:szCs w:val="24"/>
        </w:rPr>
      </w:pPr>
      <w:r w:rsidRPr="00E567AB">
        <w:rPr>
          <w:rFonts w:ascii="Arial" w:hAnsi="Arial" w:cs="Arial"/>
          <w:sz w:val="24"/>
          <w:szCs w:val="24"/>
        </w:rPr>
        <w:t>Disability Services (Medium Priority)</w:t>
      </w:r>
    </w:p>
    <w:p w14:paraId="62D32F7C" w14:textId="644FA585" w:rsidR="00961A19" w:rsidRPr="00E567AB" w:rsidRDefault="00961A19" w:rsidP="00AD0862">
      <w:pPr>
        <w:pStyle w:val="ListParagraph"/>
        <w:numPr>
          <w:ilvl w:val="0"/>
          <w:numId w:val="11"/>
        </w:numPr>
        <w:rPr>
          <w:rFonts w:ascii="Arial" w:hAnsi="Arial" w:cs="Arial"/>
          <w:sz w:val="24"/>
          <w:szCs w:val="24"/>
        </w:rPr>
      </w:pPr>
      <w:r w:rsidRPr="00E567AB">
        <w:rPr>
          <w:rFonts w:ascii="Arial" w:hAnsi="Arial" w:cs="Arial"/>
          <w:sz w:val="24"/>
          <w:szCs w:val="24"/>
        </w:rPr>
        <w:t>Job Training/Workforce Development (Medium Priority)</w:t>
      </w:r>
    </w:p>
    <w:p w14:paraId="7DEE063C" w14:textId="76D2D71B" w:rsidR="00961A19" w:rsidRPr="00E567AB" w:rsidRDefault="00961A19" w:rsidP="00AD0862">
      <w:pPr>
        <w:pStyle w:val="ListParagraph"/>
        <w:numPr>
          <w:ilvl w:val="0"/>
          <w:numId w:val="11"/>
        </w:numPr>
        <w:rPr>
          <w:rFonts w:ascii="Arial" w:hAnsi="Arial" w:cs="Arial"/>
          <w:sz w:val="24"/>
          <w:szCs w:val="24"/>
        </w:rPr>
      </w:pPr>
      <w:r w:rsidRPr="00E567AB">
        <w:rPr>
          <w:rFonts w:ascii="Arial" w:hAnsi="Arial" w:cs="Arial"/>
          <w:sz w:val="24"/>
          <w:szCs w:val="24"/>
        </w:rPr>
        <w:t>Mental Health Services (Medium Priority)</w:t>
      </w:r>
    </w:p>
    <w:p w14:paraId="522A73D8" w14:textId="057AD954" w:rsidR="00961A19" w:rsidRPr="00E567AB" w:rsidRDefault="00961A19" w:rsidP="00AD0862">
      <w:pPr>
        <w:pStyle w:val="ListParagraph"/>
        <w:numPr>
          <w:ilvl w:val="0"/>
          <w:numId w:val="11"/>
        </w:numPr>
        <w:rPr>
          <w:rFonts w:ascii="Arial" w:hAnsi="Arial" w:cs="Arial"/>
          <w:sz w:val="24"/>
          <w:szCs w:val="24"/>
        </w:rPr>
      </w:pPr>
      <w:r w:rsidRPr="00E567AB">
        <w:rPr>
          <w:rFonts w:ascii="Arial" w:hAnsi="Arial" w:cs="Arial"/>
          <w:sz w:val="24"/>
          <w:szCs w:val="24"/>
        </w:rPr>
        <w:t>Senior Services (Medium Priority)</w:t>
      </w:r>
    </w:p>
    <w:p w14:paraId="1C3AB86E" w14:textId="4485E673" w:rsidR="00961A19" w:rsidRPr="00E567AB" w:rsidRDefault="00961A19" w:rsidP="00AD0862">
      <w:pPr>
        <w:pStyle w:val="ListParagraph"/>
        <w:numPr>
          <w:ilvl w:val="0"/>
          <w:numId w:val="11"/>
        </w:numPr>
        <w:rPr>
          <w:rFonts w:ascii="Arial" w:hAnsi="Arial" w:cs="Arial"/>
          <w:sz w:val="24"/>
          <w:szCs w:val="24"/>
        </w:rPr>
      </w:pPr>
      <w:r w:rsidRPr="00E567AB">
        <w:rPr>
          <w:rFonts w:ascii="Arial" w:hAnsi="Arial" w:cs="Arial"/>
          <w:sz w:val="24"/>
          <w:szCs w:val="24"/>
        </w:rPr>
        <w:t>Transportation Services (Medium Priority)</w:t>
      </w:r>
    </w:p>
    <w:p w14:paraId="3389290F" w14:textId="20FC730B" w:rsidR="009759AD" w:rsidRPr="00E567AB" w:rsidRDefault="009759AD" w:rsidP="00AD0862">
      <w:pPr>
        <w:pStyle w:val="ListParagraph"/>
        <w:numPr>
          <w:ilvl w:val="0"/>
          <w:numId w:val="11"/>
        </w:numPr>
        <w:rPr>
          <w:rFonts w:ascii="Arial" w:hAnsi="Arial" w:cs="Arial"/>
          <w:sz w:val="24"/>
          <w:szCs w:val="24"/>
        </w:rPr>
      </w:pPr>
      <w:r w:rsidRPr="00E567AB">
        <w:rPr>
          <w:rFonts w:ascii="Arial" w:hAnsi="Arial" w:cs="Arial"/>
          <w:sz w:val="24"/>
          <w:szCs w:val="24"/>
        </w:rPr>
        <w:t>Youth Services (Medium Priority)</w:t>
      </w:r>
    </w:p>
    <w:p w14:paraId="6A834AF2" w14:textId="77777777" w:rsidR="006A505A" w:rsidRPr="00E567AB" w:rsidRDefault="006A505A" w:rsidP="00C5322A">
      <w:pPr>
        <w:rPr>
          <w:rFonts w:ascii="Arial" w:hAnsi="Arial" w:cs="Arial"/>
          <w:sz w:val="24"/>
          <w:szCs w:val="24"/>
          <w:u w:val="single"/>
        </w:rPr>
      </w:pPr>
    </w:p>
    <w:p w14:paraId="77E3419F" w14:textId="7DF2E68A" w:rsidR="00C5322A" w:rsidRPr="00E567AB" w:rsidRDefault="00C5322A" w:rsidP="00C5322A">
      <w:pPr>
        <w:rPr>
          <w:rFonts w:ascii="Arial" w:hAnsi="Arial" w:cs="Arial"/>
          <w:sz w:val="24"/>
          <w:szCs w:val="24"/>
          <w:u w:val="single"/>
        </w:rPr>
      </w:pPr>
      <w:r w:rsidRPr="00E567AB">
        <w:rPr>
          <w:rFonts w:ascii="Arial" w:hAnsi="Arial" w:cs="Arial"/>
          <w:sz w:val="24"/>
          <w:szCs w:val="24"/>
          <w:u w:val="single"/>
        </w:rPr>
        <w:t xml:space="preserve">Estimated Funding Timeline (Subject to Change) </w:t>
      </w:r>
    </w:p>
    <w:p w14:paraId="541220E6" w14:textId="77777777" w:rsidR="00774B1A" w:rsidRDefault="00C5322A" w:rsidP="00C5322A">
      <w:pPr>
        <w:rPr>
          <w:rFonts w:ascii="Arial" w:hAnsi="Arial" w:cs="Arial"/>
          <w:sz w:val="24"/>
          <w:szCs w:val="24"/>
        </w:rPr>
      </w:pPr>
      <w:r w:rsidRPr="00E567AB">
        <w:rPr>
          <w:rFonts w:ascii="Arial" w:hAnsi="Arial" w:cs="Arial"/>
          <w:sz w:val="24"/>
          <w:szCs w:val="24"/>
        </w:rPr>
        <w:t xml:space="preserve">Scoring of the proposals will occur </w:t>
      </w:r>
      <w:r w:rsidR="00212F10" w:rsidRPr="00E567AB">
        <w:rPr>
          <w:rFonts w:ascii="Arial" w:hAnsi="Arial" w:cs="Arial"/>
          <w:sz w:val="24"/>
          <w:szCs w:val="24"/>
        </w:rPr>
        <w:t>in January 202</w:t>
      </w:r>
      <w:r w:rsidR="00B500D9" w:rsidRPr="00E567AB">
        <w:rPr>
          <w:rFonts w:ascii="Arial" w:hAnsi="Arial" w:cs="Arial"/>
          <w:sz w:val="24"/>
          <w:szCs w:val="24"/>
        </w:rPr>
        <w:t>6</w:t>
      </w:r>
      <w:r w:rsidRPr="00E567AB">
        <w:rPr>
          <w:rFonts w:ascii="Arial" w:hAnsi="Arial" w:cs="Arial"/>
          <w:sz w:val="24"/>
          <w:szCs w:val="24"/>
        </w:rPr>
        <w:t xml:space="preserve">. Applicants will be notified of the funding award intention in </w:t>
      </w:r>
      <w:r w:rsidR="00982648" w:rsidRPr="00E567AB">
        <w:rPr>
          <w:rFonts w:ascii="Arial" w:hAnsi="Arial" w:cs="Arial"/>
          <w:sz w:val="24"/>
          <w:szCs w:val="24"/>
        </w:rPr>
        <w:t>January</w:t>
      </w:r>
      <w:r w:rsidR="0051040E" w:rsidRPr="00E567AB">
        <w:rPr>
          <w:rFonts w:ascii="Arial" w:hAnsi="Arial" w:cs="Arial"/>
          <w:sz w:val="24"/>
          <w:szCs w:val="24"/>
        </w:rPr>
        <w:t xml:space="preserve"> or February 202</w:t>
      </w:r>
      <w:r w:rsidR="00B500D9" w:rsidRPr="00E567AB">
        <w:rPr>
          <w:rFonts w:ascii="Arial" w:hAnsi="Arial" w:cs="Arial"/>
          <w:sz w:val="24"/>
          <w:szCs w:val="24"/>
        </w:rPr>
        <w:t>6</w:t>
      </w:r>
      <w:r w:rsidRPr="00E567AB">
        <w:rPr>
          <w:rFonts w:ascii="Arial" w:hAnsi="Arial" w:cs="Arial"/>
          <w:sz w:val="24"/>
          <w:szCs w:val="24"/>
        </w:rPr>
        <w:t xml:space="preserve">. Please </w:t>
      </w:r>
      <w:r w:rsidR="00812B2D" w:rsidRPr="00E567AB">
        <w:rPr>
          <w:rFonts w:ascii="Arial" w:hAnsi="Arial" w:cs="Arial"/>
          <w:sz w:val="24"/>
          <w:szCs w:val="24"/>
        </w:rPr>
        <w:t>note</w:t>
      </w:r>
      <w:r w:rsidRPr="00E567AB">
        <w:rPr>
          <w:rFonts w:ascii="Arial" w:hAnsi="Arial" w:cs="Arial"/>
          <w:sz w:val="24"/>
          <w:szCs w:val="24"/>
        </w:rPr>
        <w:t xml:space="preserve"> that all funding recommendations made in the Annual Action Plan must be approved by HUD. Depending on federal budget readiness, the annual CDBG allocation that determines total public service program funding may not be ready before funding intentions are </w:t>
      </w:r>
    </w:p>
    <w:p w14:paraId="445E8AAD" w14:textId="77777777" w:rsidR="00774B1A" w:rsidRDefault="00774B1A" w:rsidP="00C5322A">
      <w:pPr>
        <w:rPr>
          <w:rFonts w:ascii="Arial" w:hAnsi="Arial" w:cs="Arial"/>
          <w:sz w:val="24"/>
          <w:szCs w:val="24"/>
        </w:rPr>
      </w:pPr>
    </w:p>
    <w:p w14:paraId="28254BFA" w14:textId="77777777" w:rsidR="00774B1A" w:rsidRDefault="00774B1A" w:rsidP="00C5322A">
      <w:pPr>
        <w:rPr>
          <w:rFonts w:ascii="Arial" w:hAnsi="Arial" w:cs="Arial"/>
          <w:sz w:val="24"/>
          <w:szCs w:val="24"/>
        </w:rPr>
      </w:pPr>
    </w:p>
    <w:p w14:paraId="645975C2" w14:textId="79FADE0B" w:rsidR="00C5322A" w:rsidRPr="00E567AB" w:rsidRDefault="00C5322A" w:rsidP="00C5322A">
      <w:pPr>
        <w:rPr>
          <w:rFonts w:ascii="Arial" w:hAnsi="Arial" w:cs="Arial"/>
          <w:sz w:val="24"/>
          <w:szCs w:val="24"/>
        </w:rPr>
      </w:pPr>
      <w:r w:rsidRPr="00E567AB">
        <w:rPr>
          <w:rFonts w:ascii="Arial" w:hAnsi="Arial" w:cs="Arial"/>
          <w:sz w:val="24"/>
          <w:szCs w:val="24"/>
        </w:rPr>
        <w:t>announced. All funding award intentions are subject to change based on funding</w:t>
      </w:r>
      <w:r w:rsidR="00812B2D" w:rsidRPr="00E567AB">
        <w:rPr>
          <w:rFonts w:ascii="Arial" w:hAnsi="Arial" w:cs="Arial"/>
          <w:sz w:val="24"/>
          <w:szCs w:val="24"/>
        </w:rPr>
        <w:t xml:space="preserve"> levels</w:t>
      </w:r>
      <w:r w:rsidRPr="00E567AB">
        <w:rPr>
          <w:rFonts w:ascii="Arial" w:hAnsi="Arial" w:cs="Arial"/>
          <w:sz w:val="24"/>
          <w:szCs w:val="24"/>
        </w:rPr>
        <w:t xml:space="preserve"> from HUD. </w:t>
      </w:r>
    </w:p>
    <w:p w14:paraId="57077D33" w14:textId="71D0A69F" w:rsidR="00C5322A" w:rsidRPr="00E567AB" w:rsidRDefault="00C5322A" w:rsidP="00C5322A">
      <w:pPr>
        <w:rPr>
          <w:rFonts w:ascii="Arial" w:hAnsi="Arial" w:cs="Arial"/>
          <w:sz w:val="24"/>
          <w:szCs w:val="24"/>
        </w:rPr>
      </w:pPr>
      <w:r w:rsidRPr="00E567AB">
        <w:rPr>
          <w:rFonts w:ascii="Arial" w:hAnsi="Arial" w:cs="Arial"/>
          <w:sz w:val="24"/>
          <w:szCs w:val="24"/>
        </w:rPr>
        <w:t xml:space="preserve">The </w:t>
      </w:r>
      <w:r w:rsidR="00A32612" w:rsidRPr="00E567AB">
        <w:rPr>
          <w:rFonts w:ascii="Arial" w:hAnsi="Arial" w:cs="Arial"/>
          <w:sz w:val="24"/>
          <w:szCs w:val="24"/>
        </w:rPr>
        <w:t>Community Impact and Enhancement</w:t>
      </w:r>
      <w:r w:rsidRPr="00E567AB">
        <w:rPr>
          <w:rFonts w:ascii="Arial" w:hAnsi="Arial" w:cs="Arial"/>
          <w:sz w:val="24"/>
          <w:szCs w:val="24"/>
        </w:rPr>
        <w:t xml:space="preserve"> Department </w:t>
      </w:r>
      <w:r w:rsidR="00B313A7" w:rsidRPr="00E567AB">
        <w:rPr>
          <w:rFonts w:ascii="Arial" w:hAnsi="Arial" w:cs="Arial"/>
          <w:sz w:val="24"/>
          <w:szCs w:val="24"/>
        </w:rPr>
        <w:t>intends to</w:t>
      </w:r>
      <w:r w:rsidRPr="00E567AB">
        <w:rPr>
          <w:rFonts w:ascii="Arial" w:hAnsi="Arial" w:cs="Arial"/>
          <w:sz w:val="24"/>
          <w:szCs w:val="24"/>
        </w:rPr>
        <w:t xml:space="preserve"> present the CDBG Program Year 202</w:t>
      </w:r>
      <w:r w:rsidR="00B500D9" w:rsidRPr="00E567AB">
        <w:rPr>
          <w:rFonts w:ascii="Arial" w:hAnsi="Arial" w:cs="Arial"/>
          <w:sz w:val="24"/>
          <w:szCs w:val="24"/>
        </w:rPr>
        <w:t>6</w:t>
      </w:r>
      <w:r w:rsidRPr="00E567AB">
        <w:rPr>
          <w:rFonts w:ascii="Arial" w:hAnsi="Arial" w:cs="Arial"/>
          <w:sz w:val="24"/>
          <w:szCs w:val="24"/>
        </w:rPr>
        <w:t xml:space="preserve"> Annual Action Plan to the </w:t>
      </w:r>
      <w:r w:rsidR="00EF29D9" w:rsidRPr="00E567AB">
        <w:rPr>
          <w:rFonts w:ascii="Arial" w:hAnsi="Arial" w:cs="Arial"/>
          <w:sz w:val="24"/>
          <w:szCs w:val="24"/>
        </w:rPr>
        <w:t xml:space="preserve">Bloomington </w:t>
      </w:r>
      <w:r w:rsidRPr="00E567AB">
        <w:rPr>
          <w:rFonts w:ascii="Arial" w:hAnsi="Arial" w:cs="Arial"/>
          <w:sz w:val="24"/>
          <w:szCs w:val="24"/>
        </w:rPr>
        <w:t xml:space="preserve">City Council in </w:t>
      </w:r>
      <w:r w:rsidR="0051040E" w:rsidRPr="00E567AB">
        <w:rPr>
          <w:rFonts w:ascii="Arial" w:hAnsi="Arial" w:cs="Arial"/>
          <w:sz w:val="24"/>
          <w:szCs w:val="24"/>
        </w:rPr>
        <w:t>February 202</w:t>
      </w:r>
      <w:r w:rsidR="00B500D9" w:rsidRPr="00E567AB">
        <w:rPr>
          <w:rFonts w:ascii="Arial" w:hAnsi="Arial" w:cs="Arial"/>
          <w:sz w:val="24"/>
          <w:szCs w:val="24"/>
        </w:rPr>
        <w:t>6</w:t>
      </w:r>
      <w:r w:rsidRPr="00E567AB">
        <w:rPr>
          <w:rFonts w:ascii="Arial" w:hAnsi="Arial" w:cs="Arial"/>
          <w:sz w:val="24"/>
          <w:szCs w:val="24"/>
        </w:rPr>
        <w:t xml:space="preserve"> and will submit the plan to HUD after this presentation. </w:t>
      </w:r>
      <w:r w:rsidR="00282A12" w:rsidRPr="00E567AB">
        <w:rPr>
          <w:rFonts w:ascii="Arial" w:hAnsi="Arial" w:cs="Arial"/>
          <w:sz w:val="24"/>
          <w:szCs w:val="24"/>
        </w:rPr>
        <w:t xml:space="preserve">Please note that no reimbursement requests can be processed until the Annual Action Plan is </w:t>
      </w:r>
      <w:r w:rsidR="000C7A59" w:rsidRPr="00E567AB">
        <w:rPr>
          <w:rFonts w:ascii="Arial" w:hAnsi="Arial" w:cs="Arial"/>
          <w:sz w:val="24"/>
          <w:szCs w:val="24"/>
        </w:rPr>
        <w:t xml:space="preserve">approved by HUD, subrecipient agreements are executed, </w:t>
      </w:r>
      <w:r w:rsidR="00B425AF" w:rsidRPr="00E567AB">
        <w:rPr>
          <w:rFonts w:ascii="Arial" w:hAnsi="Arial" w:cs="Arial"/>
          <w:sz w:val="24"/>
          <w:szCs w:val="24"/>
        </w:rPr>
        <w:t xml:space="preserve">the </w:t>
      </w:r>
      <w:r w:rsidR="00812B2D" w:rsidRPr="00E567AB">
        <w:rPr>
          <w:rFonts w:ascii="Arial" w:hAnsi="Arial" w:cs="Arial"/>
          <w:sz w:val="24"/>
          <w:szCs w:val="24"/>
        </w:rPr>
        <w:t>environmental review is completed</w:t>
      </w:r>
      <w:r w:rsidR="00F303FC" w:rsidRPr="00E567AB">
        <w:rPr>
          <w:rFonts w:ascii="Arial" w:hAnsi="Arial" w:cs="Arial"/>
          <w:sz w:val="24"/>
          <w:szCs w:val="24"/>
        </w:rPr>
        <w:t xml:space="preserve"> (if required)</w:t>
      </w:r>
      <w:r w:rsidR="00812B2D" w:rsidRPr="00E567AB">
        <w:rPr>
          <w:rFonts w:ascii="Arial" w:hAnsi="Arial" w:cs="Arial"/>
          <w:sz w:val="24"/>
          <w:szCs w:val="24"/>
        </w:rPr>
        <w:t xml:space="preserve">, </w:t>
      </w:r>
      <w:r w:rsidR="000C7A59" w:rsidRPr="00E567AB">
        <w:rPr>
          <w:rFonts w:ascii="Arial" w:hAnsi="Arial" w:cs="Arial"/>
          <w:sz w:val="24"/>
          <w:szCs w:val="24"/>
        </w:rPr>
        <w:t>and funding from HUD is released.</w:t>
      </w:r>
      <w:r w:rsidR="00B425AF" w:rsidRPr="00E567AB">
        <w:rPr>
          <w:rFonts w:ascii="Arial" w:hAnsi="Arial" w:cs="Arial"/>
          <w:sz w:val="24"/>
          <w:szCs w:val="24"/>
        </w:rPr>
        <w:t xml:space="preserve"> </w:t>
      </w:r>
      <w:r w:rsidR="000C7A59" w:rsidRPr="00E567AB">
        <w:rPr>
          <w:rFonts w:ascii="Arial" w:hAnsi="Arial" w:cs="Arial"/>
          <w:sz w:val="24"/>
          <w:szCs w:val="24"/>
        </w:rPr>
        <w:t xml:space="preserve">  </w:t>
      </w:r>
    </w:p>
    <w:p w14:paraId="5ED4AA06" w14:textId="77777777" w:rsidR="00282A12" w:rsidRPr="00E567AB" w:rsidRDefault="00282A12" w:rsidP="00C5322A">
      <w:pPr>
        <w:rPr>
          <w:rFonts w:ascii="Arial" w:hAnsi="Arial" w:cs="Arial"/>
          <w:sz w:val="24"/>
          <w:szCs w:val="24"/>
          <w:u w:val="single"/>
        </w:rPr>
      </w:pPr>
    </w:p>
    <w:p w14:paraId="45080CE4" w14:textId="12C2CD26" w:rsidR="00F70DC3" w:rsidRPr="00E567AB" w:rsidRDefault="00CC43B9" w:rsidP="00C5322A">
      <w:pPr>
        <w:rPr>
          <w:rFonts w:ascii="Arial" w:hAnsi="Arial" w:cs="Arial"/>
          <w:sz w:val="24"/>
          <w:szCs w:val="24"/>
          <w:u w:val="single"/>
        </w:rPr>
      </w:pPr>
      <w:r w:rsidRPr="00E567AB">
        <w:rPr>
          <w:rFonts w:ascii="Arial" w:hAnsi="Arial" w:cs="Arial"/>
          <w:sz w:val="24"/>
          <w:szCs w:val="24"/>
          <w:u w:val="single"/>
        </w:rPr>
        <w:t xml:space="preserve">Overview of </w:t>
      </w:r>
      <w:r w:rsidR="00F70DC3" w:rsidRPr="00E567AB">
        <w:rPr>
          <w:rFonts w:ascii="Arial" w:hAnsi="Arial" w:cs="Arial"/>
          <w:sz w:val="24"/>
          <w:szCs w:val="24"/>
          <w:u w:val="single"/>
        </w:rPr>
        <w:t>City of Bloom</w:t>
      </w:r>
      <w:r w:rsidRPr="00E567AB">
        <w:rPr>
          <w:rFonts w:ascii="Arial" w:hAnsi="Arial" w:cs="Arial"/>
          <w:sz w:val="24"/>
          <w:szCs w:val="24"/>
          <w:u w:val="single"/>
        </w:rPr>
        <w:t xml:space="preserve">ington </w:t>
      </w:r>
      <w:r w:rsidR="00F70DC3" w:rsidRPr="00E567AB">
        <w:rPr>
          <w:rFonts w:ascii="Arial" w:hAnsi="Arial" w:cs="Arial"/>
          <w:sz w:val="24"/>
          <w:szCs w:val="24"/>
          <w:u w:val="single"/>
        </w:rPr>
        <w:t>CDBG Subrecipient</w:t>
      </w:r>
      <w:r w:rsidRPr="00E567AB">
        <w:rPr>
          <w:rFonts w:ascii="Arial" w:hAnsi="Arial" w:cs="Arial"/>
          <w:sz w:val="24"/>
          <w:szCs w:val="24"/>
          <w:u w:val="single"/>
        </w:rPr>
        <w:t xml:space="preserve"> Responsibilities</w:t>
      </w:r>
      <w:r w:rsidR="002F05EA" w:rsidRPr="00E567AB">
        <w:rPr>
          <w:rFonts w:ascii="Arial" w:hAnsi="Arial" w:cs="Arial"/>
          <w:sz w:val="24"/>
          <w:szCs w:val="24"/>
          <w:u w:val="single"/>
        </w:rPr>
        <w:t xml:space="preserve"> and Expectations</w:t>
      </w:r>
    </w:p>
    <w:p w14:paraId="4DAA408E" w14:textId="77777777" w:rsidR="00056900" w:rsidRPr="00E567AB" w:rsidRDefault="00CC43B9" w:rsidP="00C5322A">
      <w:pPr>
        <w:rPr>
          <w:rFonts w:ascii="Arial" w:hAnsi="Arial" w:cs="Arial"/>
          <w:sz w:val="24"/>
          <w:szCs w:val="24"/>
        </w:rPr>
      </w:pPr>
      <w:r w:rsidRPr="00E567AB">
        <w:rPr>
          <w:rFonts w:ascii="Arial" w:hAnsi="Arial" w:cs="Arial"/>
          <w:sz w:val="24"/>
          <w:szCs w:val="24"/>
        </w:rPr>
        <w:t xml:space="preserve">If your organization is awarded funds, </w:t>
      </w:r>
      <w:r w:rsidR="00D471BF" w:rsidRPr="00E567AB">
        <w:rPr>
          <w:rFonts w:ascii="Arial" w:hAnsi="Arial" w:cs="Arial"/>
          <w:sz w:val="24"/>
          <w:szCs w:val="24"/>
        </w:rPr>
        <w:t xml:space="preserve">you will be subject to certain conditions within a subrecipient agreement. The items listed below do not represent the full set of subrecipient responsibilities and are </w:t>
      </w:r>
      <w:r w:rsidR="00056900" w:rsidRPr="00E567AB">
        <w:rPr>
          <w:rFonts w:ascii="Arial" w:hAnsi="Arial" w:cs="Arial"/>
          <w:sz w:val="24"/>
          <w:szCs w:val="24"/>
        </w:rPr>
        <w:t>intended</w:t>
      </w:r>
      <w:r w:rsidR="00D471BF" w:rsidRPr="00E567AB">
        <w:rPr>
          <w:rFonts w:ascii="Arial" w:hAnsi="Arial" w:cs="Arial"/>
          <w:sz w:val="24"/>
          <w:szCs w:val="24"/>
        </w:rPr>
        <w:t xml:space="preserve"> for </w:t>
      </w:r>
      <w:r w:rsidR="00056900" w:rsidRPr="00E567AB">
        <w:rPr>
          <w:rFonts w:ascii="Arial" w:hAnsi="Arial" w:cs="Arial"/>
          <w:sz w:val="24"/>
          <w:szCs w:val="24"/>
        </w:rPr>
        <w:t>general expectation</w:t>
      </w:r>
      <w:r w:rsidR="00D471BF" w:rsidRPr="00E567AB">
        <w:rPr>
          <w:rFonts w:ascii="Arial" w:hAnsi="Arial" w:cs="Arial"/>
          <w:sz w:val="24"/>
          <w:szCs w:val="24"/>
        </w:rPr>
        <w:t xml:space="preserve"> and information purposes only.</w:t>
      </w:r>
    </w:p>
    <w:p w14:paraId="792786E1" w14:textId="296382D6" w:rsidR="00315BE4" w:rsidRPr="00E567AB" w:rsidRDefault="00B0711D" w:rsidP="00056900">
      <w:pPr>
        <w:pStyle w:val="ListParagraph"/>
        <w:numPr>
          <w:ilvl w:val="0"/>
          <w:numId w:val="8"/>
        </w:numPr>
        <w:rPr>
          <w:rFonts w:ascii="Arial" w:hAnsi="Arial" w:cs="Arial"/>
          <w:sz w:val="24"/>
          <w:szCs w:val="24"/>
        </w:rPr>
      </w:pPr>
      <w:r w:rsidRPr="00E567AB">
        <w:rPr>
          <w:rFonts w:ascii="Arial" w:hAnsi="Arial" w:cs="Arial"/>
          <w:sz w:val="24"/>
          <w:szCs w:val="24"/>
        </w:rPr>
        <w:t>Compliance with all Applicable Federal, State, and Local Laws and Regulations</w:t>
      </w:r>
    </w:p>
    <w:p w14:paraId="1732B0AB" w14:textId="3352FBF3" w:rsidR="00B0711D" w:rsidRPr="00E567AB" w:rsidRDefault="00112EE3" w:rsidP="00B0711D">
      <w:pPr>
        <w:pStyle w:val="ListParagraph"/>
        <w:numPr>
          <w:ilvl w:val="1"/>
          <w:numId w:val="8"/>
        </w:numPr>
        <w:rPr>
          <w:rFonts w:ascii="Arial" w:hAnsi="Arial" w:cs="Arial"/>
          <w:sz w:val="24"/>
          <w:szCs w:val="24"/>
        </w:rPr>
      </w:pPr>
      <w:r w:rsidRPr="00E567AB">
        <w:rPr>
          <w:rFonts w:ascii="Arial" w:hAnsi="Arial" w:cs="Arial"/>
          <w:sz w:val="24"/>
          <w:szCs w:val="24"/>
        </w:rPr>
        <w:t xml:space="preserve">Compliance with </w:t>
      </w:r>
      <w:hyperlink r:id="rId25" w:history="1">
        <w:r w:rsidRPr="00E567AB">
          <w:rPr>
            <w:rStyle w:val="Hyperlink"/>
            <w:rFonts w:ascii="Arial" w:hAnsi="Arial" w:cs="Arial"/>
            <w:sz w:val="24"/>
            <w:szCs w:val="24"/>
          </w:rPr>
          <w:t>2 CFR Part 200</w:t>
        </w:r>
      </w:hyperlink>
    </w:p>
    <w:p w14:paraId="30289DDC" w14:textId="250E3313" w:rsidR="00112EE3" w:rsidRPr="00E567AB" w:rsidRDefault="00112EE3" w:rsidP="00B0711D">
      <w:pPr>
        <w:pStyle w:val="ListParagraph"/>
        <w:numPr>
          <w:ilvl w:val="1"/>
          <w:numId w:val="8"/>
        </w:numPr>
        <w:rPr>
          <w:rFonts w:ascii="Arial" w:hAnsi="Arial" w:cs="Arial"/>
          <w:sz w:val="24"/>
          <w:szCs w:val="24"/>
        </w:rPr>
      </w:pPr>
      <w:r w:rsidRPr="00E567AB">
        <w:rPr>
          <w:rFonts w:ascii="Arial" w:hAnsi="Arial" w:cs="Arial"/>
          <w:sz w:val="24"/>
          <w:szCs w:val="24"/>
        </w:rPr>
        <w:t xml:space="preserve">Compliance with </w:t>
      </w:r>
      <w:hyperlink r:id="rId26" w:history="1">
        <w:r w:rsidRPr="00E567AB">
          <w:rPr>
            <w:rStyle w:val="Hyperlink"/>
            <w:rFonts w:ascii="Arial" w:hAnsi="Arial" w:cs="Arial"/>
            <w:sz w:val="24"/>
            <w:szCs w:val="24"/>
          </w:rPr>
          <w:t>24 CFR Part 570</w:t>
        </w:r>
      </w:hyperlink>
    </w:p>
    <w:p w14:paraId="7AEFD93C" w14:textId="0347EBA3" w:rsidR="00CC43B9" w:rsidRPr="00E567AB" w:rsidRDefault="001C6B4F" w:rsidP="00056900">
      <w:pPr>
        <w:pStyle w:val="ListParagraph"/>
        <w:numPr>
          <w:ilvl w:val="0"/>
          <w:numId w:val="8"/>
        </w:numPr>
        <w:rPr>
          <w:rFonts w:ascii="Arial" w:hAnsi="Arial" w:cs="Arial"/>
          <w:sz w:val="24"/>
          <w:szCs w:val="24"/>
        </w:rPr>
      </w:pPr>
      <w:r w:rsidRPr="00E567AB">
        <w:rPr>
          <w:rFonts w:ascii="Arial" w:hAnsi="Arial" w:cs="Arial"/>
          <w:sz w:val="24"/>
          <w:szCs w:val="24"/>
        </w:rPr>
        <w:t>Quarterly Reporting</w:t>
      </w:r>
    </w:p>
    <w:p w14:paraId="67ED7E44" w14:textId="0724FF26" w:rsidR="00D471BF" w:rsidRPr="00E567AB" w:rsidRDefault="00101317" w:rsidP="00C5322A">
      <w:pPr>
        <w:pStyle w:val="ListParagraph"/>
        <w:numPr>
          <w:ilvl w:val="0"/>
          <w:numId w:val="8"/>
        </w:numPr>
        <w:rPr>
          <w:rFonts w:ascii="Arial" w:hAnsi="Arial" w:cs="Arial"/>
          <w:sz w:val="24"/>
          <w:szCs w:val="24"/>
        </w:rPr>
      </w:pPr>
      <w:r w:rsidRPr="00E567AB">
        <w:rPr>
          <w:rFonts w:ascii="Arial" w:hAnsi="Arial" w:cs="Arial"/>
          <w:sz w:val="24"/>
          <w:szCs w:val="24"/>
        </w:rPr>
        <w:t xml:space="preserve">Reimbursement Requests </w:t>
      </w:r>
    </w:p>
    <w:p w14:paraId="315D068F" w14:textId="375C99EB" w:rsidR="00101317" w:rsidRPr="00E567AB" w:rsidRDefault="00101317" w:rsidP="00101317">
      <w:pPr>
        <w:pStyle w:val="ListParagraph"/>
        <w:numPr>
          <w:ilvl w:val="1"/>
          <w:numId w:val="8"/>
        </w:numPr>
        <w:rPr>
          <w:rFonts w:ascii="Arial" w:hAnsi="Arial" w:cs="Arial"/>
          <w:sz w:val="24"/>
          <w:szCs w:val="24"/>
        </w:rPr>
      </w:pPr>
      <w:r w:rsidRPr="00E567AB">
        <w:rPr>
          <w:rFonts w:ascii="Arial" w:hAnsi="Arial" w:cs="Arial"/>
          <w:sz w:val="24"/>
          <w:szCs w:val="24"/>
        </w:rPr>
        <w:t xml:space="preserve">Reimbursement requests must be made on a monthly or quarterly basis. </w:t>
      </w:r>
    </w:p>
    <w:p w14:paraId="7689AED3" w14:textId="5B41CCBA" w:rsidR="00101317" w:rsidRPr="00E567AB" w:rsidRDefault="00101317" w:rsidP="00101317">
      <w:pPr>
        <w:pStyle w:val="ListParagraph"/>
        <w:numPr>
          <w:ilvl w:val="1"/>
          <w:numId w:val="8"/>
        </w:numPr>
        <w:rPr>
          <w:rFonts w:ascii="Arial" w:hAnsi="Arial" w:cs="Arial"/>
          <w:sz w:val="24"/>
          <w:szCs w:val="24"/>
        </w:rPr>
      </w:pPr>
      <w:r w:rsidRPr="00E567AB">
        <w:rPr>
          <w:rFonts w:ascii="Arial" w:hAnsi="Arial" w:cs="Arial"/>
          <w:sz w:val="24"/>
          <w:szCs w:val="24"/>
        </w:rPr>
        <w:t xml:space="preserve">All reimbursement requests must have adequate documentation to show accurate and eligible costs. </w:t>
      </w:r>
    </w:p>
    <w:p w14:paraId="0657DEB4" w14:textId="67E66BFD" w:rsidR="00223C09" w:rsidRPr="00E567AB" w:rsidRDefault="00223C09" w:rsidP="00101317">
      <w:pPr>
        <w:pStyle w:val="ListParagraph"/>
        <w:numPr>
          <w:ilvl w:val="1"/>
          <w:numId w:val="8"/>
        </w:numPr>
        <w:rPr>
          <w:rFonts w:ascii="Arial" w:hAnsi="Arial" w:cs="Arial"/>
          <w:sz w:val="24"/>
          <w:szCs w:val="24"/>
        </w:rPr>
      </w:pPr>
      <w:r w:rsidRPr="00E567AB">
        <w:rPr>
          <w:rFonts w:ascii="Arial" w:hAnsi="Arial" w:cs="Arial"/>
          <w:sz w:val="24"/>
          <w:szCs w:val="24"/>
        </w:rPr>
        <w:t>Reimbursement requests will not be processed unless sufficient documentation to support the reimbursement request is provided</w:t>
      </w:r>
      <w:r w:rsidR="00D96985" w:rsidRPr="00E567AB">
        <w:rPr>
          <w:rFonts w:ascii="Arial" w:hAnsi="Arial" w:cs="Arial"/>
          <w:sz w:val="24"/>
          <w:szCs w:val="24"/>
        </w:rPr>
        <w:t xml:space="preserve">. Additionally, reimbursement requests will not be processed unless quarterly reports are </w:t>
      </w:r>
      <w:r w:rsidR="00282A12" w:rsidRPr="00E567AB">
        <w:rPr>
          <w:rFonts w:ascii="Arial" w:hAnsi="Arial" w:cs="Arial"/>
          <w:sz w:val="24"/>
          <w:szCs w:val="24"/>
        </w:rPr>
        <w:t>complete</w:t>
      </w:r>
      <w:r w:rsidR="00302058" w:rsidRPr="00E567AB">
        <w:rPr>
          <w:rFonts w:ascii="Arial" w:hAnsi="Arial" w:cs="Arial"/>
          <w:sz w:val="24"/>
          <w:szCs w:val="24"/>
        </w:rPr>
        <w:t xml:space="preserve"> and</w:t>
      </w:r>
      <w:r w:rsidR="00282A12" w:rsidRPr="00E567AB">
        <w:rPr>
          <w:rFonts w:ascii="Arial" w:hAnsi="Arial" w:cs="Arial"/>
          <w:sz w:val="24"/>
          <w:szCs w:val="24"/>
        </w:rPr>
        <w:t xml:space="preserve"> </w:t>
      </w:r>
      <w:r w:rsidR="00D96985" w:rsidRPr="00E567AB">
        <w:rPr>
          <w:rFonts w:ascii="Arial" w:hAnsi="Arial" w:cs="Arial"/>
          <w:sz w:val="24"/>
          <w:szCs w:val="24"/>
        </w:rPr>
        <w:t>submitted</w:t>
      </w:r>
      <w:r w:rsidR="00282A12" w:rsidRPr="00E567AB">
        <w:rPr>
          <w:rFonts w:ascii="Arial" w:hAnsi="Arial" w:cs="Arial"/>
          <w:sz w:val="24"/>
          <w:szCs w:val="24"/>
        </w:rPr>
        <w:t>.</w:t>
      </w:r>
    </w:p>
    <w:p w14:paraId="29A621D2" w14:textId="623023F6" w:rsidR="00282A12" w:rsidRPr="00E567AB" w:rsidRDefault="00282A12" w:rsidP="00282A12">
      <w:pPr>
        <w:pStyle w:val="ListParagraph"/>
        <w:numPr>
          <w:ilvl w:val="0"/>
          <w:numId w:val="8"/>
        </w:numPr>
        <w:rPr>
          <w:rFonts w:ascii="Arial" w:hAnsi="Arial" w:cs="Arial"/>
          <w:sz w:val="24"/>
          <w:szCs w:val="24"/>
        </w:rPr>
      </w:pPr>
      <w:r w:rsidRPr="00E567AB">
        <w:rPr>
          <w:rFonts w:ascii="Arial" w:hAnsi="Arial" w:cs="Arial"/>
          <w:sz w:val="24"/>
          <w:szCs w:val="24"/>
        </w:rPr>
        <w:t xml:space="preserve">Annual Monitoring </w:t>
      </w:r>
      <w:r w:rsidR="00EB77BF" w:rsidRPr="00E567AB">
        <w:rPr>
          <w:rFonts w:ascii="Arial" w:hAnsi="Arial" w:cs="Arial"/>
          <w:sz w:val="24"/>
          <w:szCs w:val="24"/>
        </w:rPr>
        <w:t xml:space="preserve">by City Staff </w:t>
      </w:r>
    </w:p>
    <w:p w14:paraId="5DDD1574" w14:textId="7EC8BEAD" w:rsidR="00112EE3" w:rsidRPr="00E567AB" w:rsidRDefault="00112EE3" w:rsidP="00112EE3">
      <w:pPr>
        <w:pStyle w:val="ListParagraph"/>
        <w:numPr>
          <w:ilvl w:val="1"/>
          <w:numId w:val="8"/>
        </w:numPr>
        <w:rPr>
          <w:rFonts w:ascii="Arial" w:hAnsi="Arial" w:cs="Arial"/>
          <w:sz w:val="24"/>
          <w:szCs w:val="24"/>
        </w:rPr>
      </w:pPr>
      <w:r w:rsidRPr="00E567AB">
        <w:rPr>
          <w:rFonts w:ascii="Arial" w:hAnsi="Arial" w:cs="Arial"/>
          <w:sz w:val="24"/>
          <w:szCs w:val="24"/>
        </w:rPr>
        <w:t xml:space="preserve">Full scale </w:t>
      </w:r>
      <w:r w:rsidR="00A3165E" w:rsidRPr="00E567AB">
        <w:rPr>
          <w:rFonts w:ascii="Arial" w:hAnsi="Arial" w:cs="Arial"/>
          <w:sz w:val="24"/>
          <w:szCs w:val="24"/>
        </w:rPr>
        <w:t>monitoring’s</w:t>
      </w:r>
      <w:r w:rsidRPr="00E567AB">
        <w:rPr>
          <w:rFonts w:ascii="Arial" w:hAnsi="Arial" w:cs="Arial"/>
          <w:sz w:val="24"/>
          <w:szCs w:val="24"/>
        </w:rPr>
        <w:t xml:space="preserve"> occur on a </w:t>
      </w:r>
      <w:r w:rsidR="002F225D" w:rsidRPr="00E567AB">
        <w:rPr>
          <w:rFonts w:ascii="Arial" w:hAnsi="Arial" w:cs="Arial"/>
          <w:sz w:val="24"/>
          <w:szCs w:val="24"/>
        </w:rPr>
        <w:t>one-, two-, or three-year</w:t>
      </w:r>
      <w:r w:rsidRPr="00E567AB">
        <w:rPr>
          <w:rFonts w:ascii="Arial" w:hAnsi="Arial" w:cs="Arial"/>
          <w:sz w:val="24"/>
          <w:szCs w:val="24"/>
        </w:rPr>
        <w:t xml:space="preserve"> basis depending on the subrecipient’s performance on the most recent monitoring. This involves a detailed review </w:t>
      </w:r>
      <w:r w:rsidR="00584B2E" w:rsidRPr="00E567AB">
        <w:rPr>
          <w:rFonts w:ascii="Arial" w:hAnsi="Arial" w:cs="Arial"/>
          <w:sz w:val="24"/>
          <w:szCs w:val="24"/>
        </w:rPr>
        <w:t xml:space="preserve">of </w:t>
      </w:r>
      <w:r w:rsidRPr="00E567AB">
        <w:rPr>
          <w:rFonts w:ascii="Arial" w:hAnsi="Arial" w:cs="Arial"/>
          <w:sz w:val="24"/>
          <w:szCs w:val="24"/>
        </w:rPr>
        <w:t xml:space="preserve">the organization’s policies, procedures, financial records, procurement records, funded program/project </w:t>
      </w:r>
      <w:r w:rsidR="00584B2E" w:rsidRPr="00E567AB">
        <w:rPr>
          <w:rFonts w:ascii="Arial" w:hAnsi="Arial" w:cs="Arial"/>
          <w:sz w:val="24"/>
          <w:szCs w:val="24"/>
        </w:rPr>
        <w:t xml:space="preserve">performance, structure of the funded program/project, and other relevant information to ensure compliance with applicable Federal, </w:t>
      </w:r>
      <w:r w:rsidR="002F05EA" w:rsidRPr="00E567AB">
        <w:rPr>
          <w:rFonts w:ascii="Arial" w:hAnsi="Arial" w:cs="Arial"/>
          <w:sz w:val="24"/>
          <w:szCs w:val="24"/>
        </w:rPr>
        <w:t xml:space="preserve">state, and local regulations. </w:t>
      </w:r>
    </w:p>
    <w:p w14:paraId="28B4FDE7" w14:textId="77777777" w:rsidR="007C2EE0" w:rsidRDefault="002F05EA" w:rsidP="00112EE3">
      <w:pPr>
        <w:pStyle w:val="ListParagraph"/>
        <w:numPr>
          <w:ilvl w:val="1"/>
          <w:numId w:val="8"/>
        </w:numPr>
        <w:rPr>
          <w:rFonts w:ascii="Arial" w:hAnsi="Arial" w:cs="Arial"/>
          <w:sz w:val="24"/>
          <w:szCs w:val="24"/>
        </w:rPr>
      </w:pPr>
      <w:r w:rsidRPr="00E567AB">
        <w:rPr>
          <w:rFonts w:ascii="Arial" w:hAnsi="Arial" w:cs="Arial"/>
          <w:sz w:val="24"/>
          <w:szCs w:val="24"/>
        </w:rPr>
        <w:t xml:space="preserve">Regardless of the timing of full scale </w:t>
      </w:r>
      <w:proofErr w:type="spellStart"/>
      <w:r w:rsidR="00A3165E" w:rsidRPr="00E567AB">
        <w:rPr>
          <w:rFonts w:ascii="Arial" w:hAnsi="Arial" w:cs="Arial"/>
          <w:sz w:val="24"/>
          <w:szCs w:val="24"/>
        </w:rPr>
        <w:t>monitorings</w:t>
      </w:r>
      <w:proofErr w:type="spellEnd"/>
      <w:r w:rsidRPr="00E567AB">
        <w:rPr>
          <w:rFonts w:ascii="Arial" w:hAnsi="Arial" w:cs="Arial"/>
          <w:sz w:val="24"/>
          <w:szCs w:val="24"/>
        </w:rPr>
        <w:t xml:space="preserve">, </w:t>
      </w:r>
      <w:r w:rsidR="00EF0DC2" w:rsidRPr="00E567AB">
        <w:rPr>
          <w:rFonts w:ascii="Arial" w:hAnsi="Arial" w:cs="Arial"/>
          <w:sz w:val="24"/>
          <w:szCs w:val="24"/>
        </w:rPr>
        <w:t xml:space="preserve">City staff will conduct periodic financial or procurement compliance reviews. These reviews are </w:t>
      </w:r>
    </w:p>
    <w:p w14:paraId="5A21BBC2" w14:textId="77777777" w:rsidR="007C2EE0" w:rsidRDefault="007C2EE0" w:rsidP="007C2EE0">
      <w:pPr>
        <w:pStyle w:val="ListParagraph"/>
        <w:ind w:left="1500"/>
        <w:rPr>
          <w:rFonts w:ascii="Arial" w:hAnsi="Arial" w:cs="Arial"/>
          <w:sz w:val="24"/>
          <w:szCs w:val="24"/>
        </w:rPr>
      </w:pPr>
    </w:p>
    <w:p w14:paraId="63EEF833" w14:textId="77777777" w:rsidR="007C2EE0" w:rsidRDefault="007C2EE0" w:rsidP="007C2EE0">
      <w:pPr>
        <w:pStyle w:val="ListParagraph"/>
        <w:ind w:left="1500"/>
        <w:rPr>
          <w:rFonts w:ascii="Arial" w:hAnsi="Arial" w:cs="Arial"/>
          <w:sz w:val="24"/>
          <w:szCs w:val="24"/>
        </w:rPr>
      </w:pPr>
    </w:p>
    <w:p w14:paraId="45B5843B" w14:textId="5B2CE235" w:rsidR="00112EE3" w:rsidRPr="00E567AB" w:rsidRDefault="00C11569" w:rsidP="00112EE3">
      <w:pPr>
        <w:pStyle w:val="ListParagraph"/>
        <w:numPr>
          <w:ilvl w:val="1"/>
          <w:numId w:val="8"/>
        </w:numPr>
        <w:rPr>
          <w:rFonts w:ascii="Arial" w:hAnsi="Arial" w:cs="Arial"/>
          <w:sz w:val="24"/>
          <w:szCs w:val="24"/>
        </w:rPr>
      </w:pPr>
      <w:r w:rsidRPr="00E567AB">
        <w:rPr>
          <w:rFonts w:ascii="Arial" w:hAnsi="Arial" w:cs="Arial"/>
          <w:sz w:val="24"/>
          <w:szCs w:val="24"/>
        </w:rPr>
        <w:t xml:space="preserve">smaller in nature and </w:t>
      </w:r>
      <w:r w:rsidR="008E154C" w:rsidRPr="00E567AB">
        <w:rPr>
          <w:rFonts w:ascii="Arial" w:hAnsi="Arial" w:cs="Arial"/>
          <w:sz w:val="24"/>
          <w:szCs w:val="24"/>
        </w:rPr>
        <w:t xml:space="preserve">focus on a specific financial transaction (or set of transactions) or procurement. </w:t>
      </w:r>
    </w:p>
    <w:p w14:paraId="24FAC69E" w14:textId="3B4A63FC" w:rsidR="002B46B1" w:rsidRPr="00E567AB" w:rsidRDefault="002B46B1" w:rsidP="002B46B1">
      <w:pPr>
        <w:pStyle w:val="ListParagraph"/>
        <w:numPr>
          <w:ilvl w:val="0"/>
          <w:numId w:val="8"/>
        </w:numPr>
        <w:rPr>
          <w:rFonts w:ascii="Arial" w:hAnsi="Arial" w:cs="Arial"/>
          <w:sz w:val="24"/>
          <w:szCs w:val="24"/>
        </w:rPr>
      </w:pPr>
      <w:r w:rsidRPr="00E567AB">
        <w:rPr>
          <w:rFonts w:ascii="Arial" w:hAnsi="Arial" w:cs="Arial"/>
          <w:sz w:val="24"/>
          <w:szCs w:val="24"/>
        </w:rPr>
        <w:t>Maintaining Records to Demonstrate Compliance with Applicable Federal, State, and Local Regulations</w:t>
      </w:r>
    </w:p>
    <w:p w14:paraId="6B80ECD8" w14:textId="0817298B" w:rsidR="002B46B1" w:rsidRPr="00E567AB" w:rsidRDefault="003F77CC" w:rsidP="002B46B1">
      <w:pPr>
        <w:pStyle w:val="ListParagraph"/>
        <w:numPr>
          <w:ilvl w:val="1"/>
          <w:numId w:val="8"/>
        </w:numPr>
        <w:rPr>
          <w:rFonts w:ascii="Arial" w:hAnsi="Arial" w:cs="Arial"/>
          <w:sz w:val="24"/>
          <w:szCs w:val="24"/>
        </w:rPr>
      </w:pPr>
      <w:hyperlink r:id="rId27" w:history="1">
        <w:r w:rsidRPr="00E567AB">
          <w:rPr>
            <w:rStyle w:val="Hyperlink"/>
            <w:rFonts w:ascii="Arial" w:hAnsi="Arial" w:cs="Arial"/>
            <w:sz w:val="24"/>
            <w:szCs w:val="24"/>
          </w:rPr>
          <w:t>24 CFR 570.506</w:t>
        </w:r>
      </w:hyperlink>
      <w:r w:rsidRPr="00E567AB">
        <w:rPr>
          <w:rFonts w:ascii="Arial" w:hAnsi="Arial" w:cs="Arial"/>
          <w:sz w:val="24"/>
          <w:szCs w:val="24"/>
        </w:rPr>
        <w:t xml:space="preserve"> outlines </w:t>
      </w:r>
      <w:r w:rsidR="003E7EEB" w:rsidRPr="00E567AB">
        <w:rPr>
          <w:rFonts w:ascii="Arial" w:hAnsi="Arial" w:cs="Arial"/>
          <w:sz w:val="24"/>
          <w:szCs w:val="24"/>
        </w:rPr>
        <w:t>record requirements</w:t>
      </w:r>
      <w:r w:rsidR="003D6A35" w:rsidRPr="00E567AB">
        <w:rPr>
          <w:rFonts w:ascii="Arial" w:hAnsi="Arial" w:cs="Arial"/>
          <w:sz w:val="24"/>
          <w:szCs w:val="24"/>
        </w:rPr>
        <w:t xml:space="preserve"> to demonstrate compliance with a CDBG National Objective. </w:t>
      </w:r>
    </w:p>
    <w:p w14:paraId="1D2AB425" w14:textId="77777777" w:rsidR="00282A12" w:rsidRPr="00E567AB" w:rsidRDefault="00282A12" w:rsidP="00C5322A">
      <w:pPr>
        <w:rPr>
          <w:rFonts w:ascii="Arial" w:hAnsi="Arial" w:cs="Arial"/>
          <w:sz w:val="24"/>
          <w:szCs w:val="24"/>
          <w:u w:val="single"/>
        </w:rPr>
      </w:pPr>
    </w:p>
    <w:p w14:paraId="55623224" w14:textId="75F35754" w:rsidR="00D471BF" w:rsidRPr="00E567AB" w:rsidRDefault="00D471BF" w:rsidP="00C5322A">
      <w:pPr>
        <w:rPr>
          <w:rFonts w:ascii="Arial" w:hAnsi="Arial" w:cs="Arial"/>
          <w:sz w:val="24"/>
          <w:szCs w:val="24"/>
          <w:u w:val="single"/>
        </w:rPr>
      </w:pPr>
      <w:r w:rsidRPr="00E567AB">
        <w:rPr>
          <w:rFonts w:ascii="Arial" w:hAnsi="Arial" w:cs="Arial"/>
          <w:sz w:val="24"/>
          <w:szCs w:val="24"/>
          <w:u w:val="single"/>
        </w:rPr>
        <w:t>City of Bloomington CDBG Program Year 202</w:t>
      </w:r>
      <w:r w:rsidR="00B500D9" w:rsidRPr="00E567AB">
        <w:rPr>
          <w:rFonts w:ascii="Arial" w:hAnsi="Arial" w:cs="Arial"/>
          <w:sz w:val="24"/>
          <w:szCs w:val="24"/>
          <w:u w:val="single"/>
        </w:rPr>
        <w:t>6</w:t>
      </w:r>
      <w:r w:rsidRPr="00E567AB">
        <w:rPr>
          <w:rFonts w:ascii="Arial" w:hAnsi="Arial" w:cs="Arial"/>
          <w:sz w:val="24"/>
          <w:szCs w:val="24"/>
          <w:u w:val="single"/>
        </w:rPr>
        <w:t xml:space="preserve"> RFP Information Session</w:t>
      </w:r>
    </w:p>
    <w:p w14:paraId="13EB4D59" w14:textId="3DE34F69" w:rsidR="00AF22A5" w:rsidRPr="00E567AB" w:rsidRDefault="005431B0" w:rsidP="00C5322A">
      <w:pPr>
        <w:rPr>
          <w:rFonts w:ascii="Arial" w:hAnsi="Arial" w:cs="Arial"/>
          <w:sz w:val="24"/>
          <w:szCs w:val="24"/>
        </w:rPr>
      </w:pPr>
      <w:r w:rsidRPr="00E567AB">
        <w:rPr>
          <w:rFonts w:ascii="Arial" w:hAnsi="Arial" w:cs="Arial"/>
          <w:sz w:val="24"/>
          <w:szCs w:val="24"/>
        </w:rPr>
        <w:t xml:space="preserve">The City of Bloomington will host a </w:t>
      </w:r>
      <w:r w:rsidR="00302937" w:rsidRPr="00E567AB">
        <w:rPr>
          <w:rFonts w:ascii="Arial" w:hAnsi="Arial" w:cs="Arial"/>
          <w:sz w:val="24"/>
          <w:szCs w:val="24"/>
        </w:rPr>
        <w:t>virtual information session for the Program 202</w:t>
      </w:r>
      <w:r w:rsidR="00B500D9" w:rsidRPr="00E567AB">
        <w:rPr>
          <w:rFonts w:ascii="Arial" w:hAnsi="Arial" w:cs="Arial"/>
          <w:sz w:val="24"/>
          <w:szCs w:val="24"/>
        </w:rPr>
        <w:t>6</w:t>
      </w:r>
      <w:r w:rsidR="00302937" w:rsidRPr="00E567AB">
        <w:rPr>
          <w:rFonts w:ascii="Arial" w:hAnsi="Arial" w:cs="Arial"/>
          <w:sz w:val="24"/>
          <w:szCs w:val="24"/>
        </w:rPr>
        <w:t xml:space="preserve"> CDBG program</w:t>
      </w:r>
      <w:r w:rsidR="002535BA" w:rsidRPr="00E567AB">
        <w:rPr>
          <w:rFonts w:ascii="Arial" w:hAnsi="Arial" w:cs="Arial"/>
          <w:sz w:val="24"/>
          <w:szCs w:val="24"/>
        </w:rPr>
        <w:t xml:space="preserve"> on </w:t>
      </w:r>
      <w:r w:rsidR="00361ABB" w:rsidRPr="00E567AB">
        <w:rPr>
          <w:rFonts w:ascii="Arial" w:hAnsi="Arial" w:cs="Arial"/>
          <w:sz w:val="24"/>
          <w:szCs w:val="24"/>
        </w:rPr>
        <w:t>Wednesday</w:t>
      </w:r>
      <w:r w:rsidR="002535BA" w:rsidRPr="00E567AB">
        <w:rPr>
          <w:rFonts w:ascii="Arial" w:hAnsi="Arial" w:cs="Arial"/>
          <w:sz w:val="24"/>
          <w:szCs w:val="24"/>
        </w:rPr>
        <w:t xml:space="preserve">, </w:t>
      </w:r>
      <w:r w:rsidR="00703B12" w:rsidRPr="00E567AB">
        <w:rPr>
          <w:rFonts w:ascii="Arial" w:hAnsi="Arial" w:cs="Arial"/>
          <w:sz w:val="24"/>
          <w:szCs w:val="24"/>
        </w:rPr>
        <w:t xml:space="preserve">November </w:t>
      </w:r>
      <w:r w:rsidR="00361ABB" w:rsidRPr="00E567AB">
        <w:rPr>
          <w:rFonts w:ascii="Arial" w:hAnsi="Arial" w:cs="Arial"/>
          <w:sz w:val="24"/>
          <w:szCs w:val="24"/>
        </w:rPr>
        <w:t>19</w:t>
      </w:r>
      <w:r w:rsidR="00A3165E" w:rsidRPr="00E567AB">
        <w:rPr>
          <w:rFonts w:ascii="Arial" w:hAnsi="Arial" w:cs="Arial"/>
          <w:sz w:val="24"/>
          <w:szCs w:val="24"/>
        </w:rPr>
        <w:t>,</w:t>
      </w:r>
      <w:r w:rsidR="002535BA" w:rsidRPr="00E567AB">
        <w:rPr>
          <w:rFonts w:ascii="Arial" w:hAnsi="Arial" w:cs="Arial"/>
          <w:sz w:val="24"/>
          <w:szCs w:val="24"/>
        </w:rPr>
        <w:t xml:space="preserve"> 202</w:t>
      </w:r>
      <w:r w:rsidR="006A075D" w:rsidRPr="00E567AB">
        <w:rPr>
          <w:rFonts w:ascii="Arial" w:hAnsi="Arial" w:cs="Arial"/>
          <w:sz w:val="24"/>
          <w:szCs w:val="24"/>
        </w:rPr>
        <w:t>5</w:t>
      </w:r>
      <w:r w:rsidR="002535BA" w:rsidRPr="00E567AB">
        <w:rPr>
          <w:rFonts w:ascii="Arial" w:hAnsi="Arial" w:cs="Arial"/>
          <w:sz w:val="24"/>
          <w:szCs w:val="24"/>
        </w:rPr>
        <w:t xml:space="preserve">, at </w:t>
      </w:r>
      <w:r w:rsidR="00DF6159" w:rsidRPr="00E567AB">
        <w:rPr>
          <w:rFonts w:ascii="Arial" w:hAnsi="Arial" w:cs="Arial"/>
          <w:sz w:val="24"/>
          <w:szCs w:val="24"/>
        </w:rPr>
        <w:t>10AM</w:t>
      </w:r>
      <w:r w:rsidR="002535BA" w:rsidRPr="00E567AB">
        <w:rPr>
          <w:rFonts w:ascii="Arial" w:hAnsi="Arial" w:cs="Arial"/>
          <w:sz w:val="24"/>
          <w:szCs w:val="24"/>
        </w:rPr>
        <w:t>. Attendance is not mandatory for applicants, but attendance is strongly encouraged.</w:t>
      </w:r>
      <w:r w:rsidR="00A77C9F" w:rsidRPr="00E567AB">
        <w:rPr>
          <w:rFonts w:ascii="Arial" w:hAnsi="Arial" w:cs="Arial"/>
          <w:sz w:val="24"/>
          <w:szCs w:val="24"/>
        </w:rPr>
        <w:t xml:space="preserve"> </w:t>
      </w:r>
      <w:r w:rsidR="009A43EE" w:rsidRPr="00E567AB">
        <w:rPr>
          <w:rFonts w:ascii="Arial" w:hAnsi="Arial" w:cs="Arial"/>
          <w:sz w:val="24"/>
          <w:szCs w:val="24"/>
        </w:rPr>
        <w:t xml:space="preserve">The </w:t>
      </w:r>
      <w:r w:rsidR="00662459" w:rsidRPr="00E567AB">
        <w:rPr>
          <w:rFonts w:ascii="Arial" w:hAnsi="Arial" w:cs="Arial"/>
          <w:sz w:val="24"/>
          <w:szCs w:val="24"/>
        </w:rPr>
        <w:t>Zoom</w:t>
      </w:r>
      <w:r w:rsidR="009A43EE" w:rsidRPr="00E567AB">
        <w:rPr>
          <w:rFonts w:ascii="Arial" w:hAnsi="Arial" w:cs="Arial"/>
          <w:sz w:val="24"/>
          <w:szCs w:val="24"/>
        </w:rPr>
        <w:t xml:space="preserve"> information for the meeting is below.</w:t>
      </w:r>
    </w:p>
    <w:p w14:paraId="077572D5" w14:textId="5FDFF328" w:rsidR="007A1918" w:rsidRPr="00E567AB" w:rsidRDefault="007A1918" w:rsidP="00C5322A">
      <w:pPr>
        <w:rPr>
          <w:rFonts w:ascii="Arial" w:hAnsi="Arial" w:cs="Arial"/>
          <w:sz w:val="24"/>
          <w:szCs w:val="24"/>
        </w:rPr>
      </w:pPr>
      <w:r w:rsidRPr="00E567AB">
        <w:rPr>
          <w:rFonts w:ascii="Arial" w:hAnsi="Arial" w:cs="Arial"/>
          <w:sz w:val="24"/>
          <w:szCs w:val="24"/>
        </w:rPr>
        <w:t xml:space="preserve">Link: </w:t>
      </w:r>
      <w:hyperlink r:id="rId28" w:history="1">
        <w:r w:rsidR="00BE4385" w:rsidRPr="00E567AB">
          <w:rPr>
            <w:rStyle w:val="Hyperlink"/>
            <w:rFonts w:ascii="Arial" w:hAnsi="Arial" w:cs="Arial"/>
            <w:sz w:val="24"/>
            <w:szCs w:val="24"/>
          </w:rPr>
          <w:t>https://us06web.zoom.us/j/82023505851</w:t>
        </w:r>
      </w:hyperlink>
      <w:r w:rsidR="00BE4385" w:rsidRPr="00E567AB">
        <w:rPr>
          <w:rFonts w:ascii="Arial" w:hAnsi="Arial" w:cs="Arial"/>
          <w:sz w:val="24"/>
          <w:szCs w:val="24"/>
        </w:rPr>
        <w:t xml:space="preserve"> </w:t>
      </w:r>
    </w:p>
    <w:p w14:paraId="0DB14DBA" w14:textId="3D7564AC" w:rsidR="00BE4385" w:rsidRPr="00E567AB" w:rsidRDefault="00BE4385" w:rsidP="00BE4385">
      <w:pPr>
        <w:rPr>
          <w:rFonts w:ascii="Arial" w:hAnsi="Arial" w:cs="Arial"/>
          <w:sz w:val="24"/>
          <w:szCs w:val="24"/>
        </w:rPr>
      </w:pPr>
      <w:r w:rsidRPr="00E567AB">
        <w:rPr>
          <w:rFonts w:ascii="Arial" w:hAnsi="Arial" w:cs="Arial"/>
          <w:sz w:val="24"/>
          <w:szCs w:val="24"/>
        </w:rPr>
        <w:t>Meeting ID: 820 2350 5851</w:t>
      </w:r>
    </w:p>
    <w:p w14:paraId="549C8E15" w14:textId="77777777" w:rsidR="00BE4385" w:rsidRPr="00E567AB" w:rsidRDefault="00BE4385" w:rsidP="00BE4385">
      <w:pPr>
        <w:rPr>
          <w:rFonts w:ascii="Arial" w:hAnsi="Arial" w:cs="Arial"/>
          <w:sz w:val="24"/>
          <w:szCs w:val="24"/>
        </w:rPr>
      </w:pPr>
      <w:r w:rsidRPr="00E567AB">
        <w:rPr>
          <w:rFonts w:ascii="Arial" w:hAnsi="Arial" w:cs="Arial"/>
          <w:sz w:val="24"/>
          <w:szCs w:val="24"/>
        </w:rPr>
        <w:t>One tap mobile</w:t>
      </w:r>
    </w:p>
    <w:p w14:paraId="1503A0A3" w14:textId="77777777" w:rsidR="00BE4385" w:rsidRPr="00E567AB" w:rsidRDefault="00BE4385" w:rsidP="00BE4385">
      <w:pPr>
        <w:rPr>
          <w:rFonts w:ascii="Arial" w:hAnsi="Arial" w:cs="Arial"/>
          <w:sz w:val="24"/>
          <w:szCs w:val="24"/>
        </w:rPr>
      </w:pPr>
      <w:r w:rsidRPr="00E567AB">
        <w:rPr>
          <w:rFonts w:ascii="Arial" w:hAnsi="Arial" w:cs="Arial"/>
          <w:sz w:val="24"/>
          <w:szCs w:val="24"/>
        </w:rPr>
        <w:t>+13126266799,,82023505851# US (Chicago)</w:t>
      </w:r>
    </w:p>
    <w:p w14:paraId="1E3FAB89" w14:textId="47363AFF" w:rsidR="00BE4385" w:rsidRPr="00E567AB" w:rsidRDefault="00BE4385" w:rsidP="00BE4385">
      <w:pPr>
        <w:rPr>
          <w:rFonts w:ascii="Arial" w:hAnsi="Arial" w:cs="Arial"/>
          <w:sz w:val="24"/>
          <w:szCs w:val="24"/>
        </w:rPr>
      </w:pPr>
      <w:r w:rsidRPr="00E567AB">
        <w:rPr>
          <w:rFonts w:ascii="Arial" w:hAnsi="Arial" w:cs="Arial"/>
          <w:sz w:val="24"/>
          <w:szCs w:val="24"/>
        </w:rPr>
        <w:t>+13092053325,,82023505851# US</w:t>
      </w:r>
    </w:p>
    <w:p w14:paraId="389946D6" w14:textId="77777777" w:rsidR="007A1918" w:rsidRPr="00E567AB" w:rsidRDefault="007A1918" w:rsidP="00C5322A">
      <w:pPr>
        <w:rPr>
          <w:rFonts w:ascii="Arial" w:hAnsi="Arial" w:cs="Arial"/>
          <w:sz w:val="24"/>
          <w:szCs w:val="24"/>
          <w:u w:val="single"/>
        </w:rPr>
      </w:pPr>
    </w:p>
    <w:p w14:paraId="1DE87575" w14:textId="71CE0710" w:rsidR="00AF22A5" w:rsidRPr="00E567AB" w:rsidRDefault="00BE4385" w:rsidP="00C5322A">
      <w:pPr>
        <w:rPr>
          <w:rFonts w:ascii="Arial" w:hAnsi="Arial" w:cs="Arial"/>
          <w:sz w:val="24"/>
          <w:szCs w:val="24"/>
          <w:u w:val="single"/>
        </w:rPr>
      </w:pPr>
      <w:r w:rsidRPr="00E567AB">
        <w:rPr>
          <w:rFonts w:ascii="Arial" w:hAnsi="Arial" w:cs="Arial"/>
          <w:sz w:val="24"/>
          <w:szCs w:val="24"/>
          <w:u w:val="single"/>
        </w:rPr>
        <w:t>A</w:t>
      </w:r>
      <w:r w:rsidR="00AF22A5" w:rsidRPr="00E567AB">
        <w:rPr>
          <w:rFonts w:ascii="Arial" w:hAnsi="Arial" w:cs="Arial"/>
          <w:sz w:val="24"/>
          <w:szCs w:val="24"/>
          <w:u w:val="single"/>
        </w:rPr>
        <w:t>dditional Information and Resources</w:t>
      </w:r>
    </w:p>
    <w:p w14:paraId="0B3055B8" w14:textId="085C7052" w:rsidR="00E30A37" w:rsidRPr="00E567AB" w:rsidRDefault="00D62DFE" w:rsidP="00D62DFE">
      <w:pPr>
        <w:pStyle w:val="ListParagraph"/>
        <w:numPr>
          <w:ilvl w:val="0"/>
          <w:numId w:val="12"/>
        </w:numPr>
        <w:rPr>
          <w:rFonts w:ascii="Arial" w:hAnsi="Arial" w:cs="Arial"/>
          <w:sz w:val="24"/>
          <w:szCs w:val="24"/>
          <w:u w:val="single"/>
        </w:rPr>
      </w:pPr>
      <w:hyperlink r:id="rId29" w:history="1">
        <w:r w:rsidRPr="00E567AB">
          <w:rPr>
            <w:rStyle w:val="Hyperlink"/>
            <w:rFonts w:ascii="Arial" w:hAnsi="Arial" w:cs="Arial"/>
            <w:sz w:val="24"/>
            <w:szCs w:val="24"/>
          </w:rPr>
          <w:t>Community Development Block Grant | City of Bloomington, Illinois</w:t>
        </w:r>
      </w:hyperlink>
    </w:p>
    <w:p w14:paraId="7F40BCF7" w14:textId="45876B06" w:rsidR="00D62DFE" w:rsidRPr="00E567AB" w:rsidRDefault="00D62DFE" w:rsidP="00D62DFE">
      <w:pPr>
        <w:pStyle w:val="ListParagraph"/>
        <w:numPr>
          <w:ilvl w:val="0"/>
          <w:numId w:val="12"/>
        </w:numPr>
        <w:rPr>
          <w:rFonts w:ascii="Arial" w:hAnsi="Arial" w:cs="Arial"/>
          <w:sz w:val="24"/>
          <w:szCs w:val="24"/>
          <w:u w:val="single"/>
        </w:rPr>
      </w:pPr>
      <w:hyperlink r:id="rId30" w:history="1">
        <w:r w:rsidRPr="00E567AB">
          <w:rPr>
            <w:rStyle w:val="Hyperlink"/>
            <w:rFonts w:ascii="Arial" w:hAnsi="Arial" w:cs="Arial"/>
            <w:sz w:val="24"/>
            <w:szCs w:val="24"/>
          </w:rPr>
          <w:t>Grant Resources &amp; Forms | City of Bloomington, Illinois</w:t>
        </w:r>
      </w:hyperlink>
    </w:p>
    <w:p w14:paraId="0E033A7D" w14:textId="7959BEA4" w:rsidR="00D62DFE" w:rsidRPr="00E567AB" w:rsidRDefault="002C22E6" w:rsidP="00D62DFE">
      <w:pPr>
        <w:pStyle w:val="ListParagraph"/>
        <w:numPr>
          <w:ilvl w:val="0"/>
          <w:numId w:val="12"/>
        </w:numPr>
        <w:rPr>
          <w:rFonts w:ascii="Arial" w:hAnsi="Arial" w:cs="Arial"/>
          <w:sz w:val="24"/>
          <w:szCs w:val="24"/>
          <w:u w:val="single"/>
        </w:rPr>
      </w:pPr>
      <w:hyperlink r:id="rId31" w:history="1">
        <w:r w:rsidRPr="00E567AB">
          <w:rPr>
            <w:rStyle w:val="Hyperlink"/>
            <w:rFonts w:ascii="Arial" w:hAnsi="Arial" w:cs="Arial"/>
            <w:sz w:val="24"/>
            <w:szCs w:val="24"/>
          </w:rPr>
          <w:t>CDBG: Community Development Block Grant Programs - HUD Exchange</w:t>
        </w:r>
      </w:hyperlink>
    </w:p>
    <w:p w14:paraId="7E4718B9" w14:textId="52ED93AA" w:rsidR="002C22E6" w:rsidRPr="00E567AB" w:rsidRDefault="00A61268" w:rsidP="00D62DFE">
      <w:pPr>
        <w:pStyle w:val="ListParagraph"/>
        <w:numPr>
          <w:ilvl w:val="0"/>
          <w:numId w:val="12"/>
        </w:numPr>
        <w:rPr>
          <w:rFonts w:ascii="Arial" w:hAnsi="Arial" w:cs="Arial"/>
          <w:sz w:val="24"/>
          <w:szCs w:val="24"/>
          <w:u w:val="single"/>
        </w:rPr>
      </w:pPr>
      <w:hyperlink r:id="rId32" w:history="1">
        <w:r w:rsidRPr="00E567AB">
          <w:rPr>
            <w:rStyle w:val="Hyperlink"/>
            <w:rFonts w:ascii="Arial" w:hAnsi="Arial" w:cs="Arial"/>
            <w:sz w:val="24"/>
            <w:szCs w:val="24"/>
          </w:rPr>
          <w:t>LMISD Map Application 2016-2020</w:t>
        </w:r>
      </w:hyperlink>
    </w:p>
    <w:p w14:paraId="5ED15057" w14:textId="6BDB2D4D" w:rsidR="00A61268" w:rsidRPr="00E567AB" w:rsidRDefault="00A61268" w:rsidP="00D62DFE">
      <w:pPr>
        <w:pStyle w:val="ListParagraph"/>
        <w:numPr>
          <w:ilvl w:val="0"/>
          <w:numId w:val="12"/>
        </w:numPr>
        <w:rPr>
          <w:rFonts w:ascii="Arial" w:hAnsi="Arial" w:cs="Arial"/>
          <w:sz w:val="24"/>
          <w:szCs w:val="24"/>
          <w:u w:val="single"/>
        </w:rPr>
      </w:pPr>
      <w:hyperlink r:id="rId33" w:history="1">
        <w:r w:rsidRPr="00E567AB">
          <w:rPr>
            <w:rStyle w:val="Hyperlink"/>
            <w:rFonts w:ascii="Arial" w:hAnsi="Arial" w:cs="Arial"/>
            <w:sz w:val="24"/>
            <w:szCs w:val="24"/>
          </w:rPr>
          <w:t>Environmental Review - HUD Exchange</w:t>
        </w:r>
      </w:hyperlink>
    </w:p>
    <w:p w14:paraId="51C523F9" w14:textId="326B162E" w:rsidR="00A61268" w:rsidRPr="00E567AB" w:rsidRDefault="009935BC" w:rsidP="00D62DFE">
      <w:pPr>
        <w:pStyle w:val="ListParagraph"/>
        <w:numPr>
          <w:ilvl w:val="0"/>
          <w:numId w:val="12"/>
        </w:numPr>
        <w:rPr>
          <w:rFonts w:ascii="Arial" w:hAnsi="Arial" w:cs="Arial"/>
          <w:sz w:val="24"/>
          <w:szCs w:val="24"/>
          <w:u w:val="single"/>
        </w:rPr>
      </w:pPr>
      <w:hyperlink r:id="rId34" w:history="1">
        <w:r w:rsidRPr="00E567AB">
          <w:rPr>
            <w:rStyle w:val="Hyperlink"/>
            <w:rFonts w:ascii="Arial" w:hAnsi="Arial" w:cs="Arial"/>
            <w:sz w:val="24"/>
            <w:szCs w:val="24"/>
          </w:rPr>
          <w:t>Environmental Review Federal Related Laws and Authorities - HUD Exchange</w:t>
        </w:r>
      </w:hyperlink>
    </w:p>
    <w:p w14:paraId="47526BD0" w14:textId="179BBA06" w:rsidR="00AB3EE2" w:rsidRPr="00E567AB" w:rsidRDefault="00381672" w:rsidP="000B4998">
      <w:pPr>
        <w:pStyle w:val="ListParagraph"/>
        <w:numPr>
          <w:ilvl w:val="0"/>
          <w:numId w:val="12"/>
        </w:numPr>
        <w:rPr>
          <w:rFonts w:ascii="Arial" w:hAnsi="Arial" w:cs="Arial"/>
          <w:sz w:val="24"/>
          <w:szCs w:val="24"/>
          <w:u w:val="single"/>
        </w:rPr>
      </w:pPr>
      <w:hyperlink r:id="rId35" w:history="1">
        <w:proofErr w:type="spellStart"/>
        <w:r w:rsidRPr="00E567AB">
          <w:rPr>
            <w:rStyle w:val="Hyperlink"/>
            <w:rFonts w:ascii="Arial" w:hAnsi="Arial" w:cs="Arial"/>
            <w:sz w:val="24"/>
            <w:szCs w:val="24"/>
          </w:rPr>
          <w:t>NEPAssist</w:t>
        </w:r>
        <w:proofErr w:type="spellEnd"/>
        <w:r w:rsidRPr="00E567AB">
          <w:rPr>
            <w:rStyle w:val="Hyperlink"/>
            <w:rFonts w:ascii="Arial" w:hAnsi="Arial" w:cs="Arial"/>
            <w:sz w:val="24"/>
            <w:szCs w:val="24"/>
          </w:rPr>
          <w:t xml:space="preserve"> | US EPA</w:t>
        </w:r>
      </w:hyperlink>
    </w:p>
    <w:p w14:paraId="72E88A1C" w14:textId="3B0A29FF" w:rsidR="009935BC" w:rsidRPr="00E567AB" w:rsidRDefault="00F4255B" w:rsidP="00D62DFE">
      <w:pPr>
        <w:pStyle w:val="ListParagraph"/>
        <w:numPr>
          <w:ilvl w:val="0"/>
          <w:numId w:val="12"/>
        </w:numPr>
        <w:rPr>
          <w:rFonts w:ascii="Arial" w:hAnsi="Arial" w:cs="Arial"/>
          <w:sz w:val="24"/>
          <w:szCs w:val="24"/>
          <w:u w:val="single"/>
        </w:rPr>
      </w:pPr>
      <w:hyperlink r:id="rId36" w:history="1">
        <w:r w:rsidRPr="00E567AB">
          <w:rPr>
            <w:rStyle w:val="Hyperlink"/>
            <w:rFonts w:ascii="Arial" w:hAnsi="Arial" w:cs="Arial"/>
            <w:sz w:val="24"/>
            <w:szCs w:val="24"/>
          </w:rPr>
          <w:t>Community Health Needs Assessment &amp; Health Plans | McLean County, IL - Official Website</w:t>
        </w:r>
      </w:hyperlink>
    </w:p>
    <w:p w14:paraId="0B5F6E2E" w14:textId="7C4BF6A5" w:rsidR="00F4255B" w:rsidRPr="00E567AB" w:rsidRDefault="00AB2AC1" w:rsidP="00D62DFE">
      <w:pPr>
        <w:pStyle w:val="ListParagraph"/>
        <w:numPr>
          <w:ilvl w:val="0"/>
          <w:numId w:val="12"/>
        </w:numPr>
        <w:rPr>
          <w:rFonts w:ascii="Arial" w:hAnsi="Arial" w:cs="Arial"/>
          <w:sz w:val="24"/>
          <w:szCs w:val="24"/>
          <w:u w:val="single"/>
        </w:rPr>
      </w:pPr>
      <w:hyperlink r:id="rId37" w:history="1">
        <w:r w:rsidRPr="00E567AB">
          <w:rPr>
            <w:rStyle w:val="Hyperlink"/>
            <w:rFonts w:ascii="Arial" w:hAnsi="Arial" w:cs="Arial"/>
            <w:sz w:val="24"/>
            <w:szCs w:val="24"/>
          </w:rPr>
          <w:t>Comprehensive Plan 2015-2035 | City of Bloomington, Illinois</w:t>
        </w:r>
      </w:hyperlink>
    </w:p>
    <w:p w14:paraId="1E28841C" w14:textId="6E9046F2" w:rsidR="00AB2AC1" w:rsidRPr="00E567AB" w:rsidRDefault="008F2039" w:rsidP="00D62DFE">
      <w:pPr>
        <w:pStyle w:val="ListParagraph"/>
        <w:numPr>
          <w:ilvl w:val="0"/>
          <w:numId w:val="12"/>
        </w:numPr>
        <w:rPr>
          <w:rFonts w:ascii="Arial" w:hAnsi="Arial" w:cs="Arial"/>
          <w:sz w:val="24"/>
          <w:szCs w:val="24"/>
          <w:u w:val="single"/>
        </w:rPr>
      </w:pPr>
      <w:hyperlink r:id="rId38" w:history="1">
        <w:r w:rsidRPr="00E567AB">
          <w:rPr>
            <w:rStyle w:val="Hyperlink"/>
            <w:rFonts w:ascii="Arial" w:hAnsi="Arial" w:cs="Arial"/>
            <w:sz w:val="24"/>
            <w:szCs w:val="24"/>
          </w:rPr>
          <w:t>Financial Management Curriculum - HUD Exchange</w:t>
        </w:r>
      </w:hyperlink>
    </w:p>
    <w:p w14:paraId="1FAD42D6" w14:textId="3ECB02F0" w:rsidR="008F2039" w:rsidRPr="00E567AB" w:rsidRDefault="008F2039" w:rsidP="00D62DFE">
      <w:pPr>
        <w:pStyle w:val="ListParagraph"/>
        <w:numPr>
          <w:ilvl w:val="0"/>
          <w:numId w:val="12"/>
        </w:numPr>
        <w:rPr>
          <w:rFonts w:ascii="Arial" w:hAnsi="Arial" w:cs="Arial"/>
          <w:sz w:val="24"/>
          <w:szCs w:val="24"/>
          <w:u w:val="single"/>
        </w:rPr>
      </w:pPr>
      <w:hyperlink r:id="rId39" w:history="1">
        <w:r w:rsidRPr="00E567AB">
          <w:rPr>
            <w:rStyle w:val="Hyperlink"/>
            <w:rFonts w:ascii="Arial" w:hAnsi="Arial" w:cs="Arial"/>
            <w:sz w:val="24"/>
            <w:szCs w:val="24"/>
          </w:rPr>
          <w:t>Basically CDBG - HUD Exchange</w:t>
        </w:r>
      </w:hyperlink>
    </w:p>
    <w:p w14:paraId="38794905" w14:textId="6C43614C" w:rsidR="00184B3A" w:rsidRPr="00E567AB" w:rsidRDefault="00FE55C9" w:rsidP="000B4998">
      <w:pPr>
        <w:pStyle w:val="ListParagraph"/>
        <w:numPr>
          <w:ilvl w:val="0"/>
          <w:numId w:val="12"/>
        </w:numPr>
        <w:rPr>
          <w:rFonts w:ascii="Arial" w:hAnsi="Arial" w:cs="Arial"/>
          <w:sz w:val="24"/>
          <w:szCs w:val="24"/>
          <w:u w:val="single"/>
        </w:rPr>
      </w:pPr>
      <w:hyperlink r:id="rId40" w:history="1">
        <w:r w:rsidRPr="00E567AB">
          <w:rPr>
            <w:rStyle w:val="Hyperlink"/>
            <w:rFonts w:ascii="Arial" w:hAnsi="Arial" w:cs="Arial"/>
            <w:sz w:val="24"/>
            <w:szCs w:val="24"/>
          </w:rPr>
          <w:t>Home | SAM.gov</w:t>
        </w:r>
      </w:hyperlink>
    </w:p>
    <w:p w14:paraId="12534324" w14:textId="77777777" w:rsidR="00901AAA" w:rsidRPr="00E567AB" w:rsidRDefault="00901AAA" w:rsidP="00C5322A">
      <w:pPr>
        <w:rPr>
          <w:rFonts w:ascii="Arial" w:hAnsi="Arial" w:cs="Arial"/>
          <w:sz w:val="24"/>
          <w:szCs w:val="24"/>
          <w:u w:val="single"/>
        </w:rPr>
      </w:pPr>
    </w:p>
    <w:p w14:paraId="2FCAA516" w14:textId="77777777" w:rsidR="00774B1A" w:rsidRDefault="00774B1A" w:rsidP="00340CE4">
      <w:pPr>
        <w:pStyle w:val="paragraph"/>
        <w:spacing w:before="0" w:beforeAutospacing="0" w:after="0" w:afterAutospacing="0" w:line="259" w:lineRule="auto"/>
        <w:textAlignment w:val="baseline"/>
        <w:rPr>
          <w:rStyle w:val="normaltextrun"/>
          <w:rFonts w:ascii="Arial" w:hAnsi="Arial" w:cs="Arial"/>
          <w:u w:val="single"/>
        </w:rPr>
      </w:pPr>
    </w:p>
    <w:p w14:paraId="1191A545" w14:textId="77777777" w:rsidR="00774B1A" w:rsidRDefault="00774B1A" w:rsidP="00340CE4">
      <w:pPr>
        <w:pStyle w:val="paragraph"/>
        <w:spacing w:before="0" w:beforeAutospacing="0" w:after="0" w:afterAutospacing="0" w:line="259" w:lineRule="auto"/>
        <w:textAlignment w:val="baseline"/>
        <w:rPr>
          <w:rStyle w:val="normaltextrun"/>
          <w:rFonts w:ascii="Arial" w:hAnsi="Arial" w:cs="Arial"/>
          <w:u w:val="single"/>
        </w:rPr>
      </w:pPr>
    </w:p>
    <w:p w14:paraId="4DE255BE" w14:textId="77777777" w:rsidR="00774B1A" w:rsidRDefault="00774B1A" w:rsidP="00340CE4">
      <w:pPr>
        <w:pStyle w:val="paragraph"/>
        <w:spacing w:before="0" w:beforeAutospacing="0" w:after="0" w:afterAutospacing="0" w:line="259" w:lineRule="auto"/>
        <w:textAlignment w:val="baseline"/>
        <w:rPr>
          <w:rStyle w:val="normaltextrun"/>
          <w:rFonts w:ascii="Arial" w:hAnsi="Arial" w:cs="Arial"/>
          <w:u w:val="single"/>
        </w:rPr>
      </w:pPr>
    </w:p>
    <w:p w14:paraId="52464AD3" w14:textId="77777777" w:rsidR="00774B1A" w:rsidRDefault="00774B1A" w:rsidP="00340CE4">
      <w:pPr>
        <w:pStyle w:val="paragraph"/>
        <w:spacing w:before="0" w:beforeAutospacing="0" w:after="0" w:afterAutospacing="0" w:line="259" w:lineRule="auto"/>
        <w:textAlignment w:val="baseline"/>
        <w:rPr>
          <w:rStyle w:val="normaltextrun"/>
          <w:rFonts w:ascii="Arial" w:hAnsi="Arial" w:cs="Arial"/>
          <w:u w:val="single"/>
        </w:rPr>
      </w:pPr>
    </w:p>
    <w:p w14:paraId="017687F5" w14:textId="77777777" w:rsidR="007C2EE0" w:rsidRDefault="007C2EE0" w:rsidP="00340CE4">
      <w:pPr>
        <w:pStyle w:val="paragraph"/>
        <w:spacing w:before="0" w:beforeAutospacing="0" w:after="0" w:afterAutospacing="0" w:line="259" w:lineRule="auto"/>
        <w:textAlignment w:val="baseline"/>
        <w:rPr>
          <w:rStyle w:val="normaltextrun"/>
          <w:rFonts w:ascii="Arial" w:hAnsi="Arial" w:cs="Arial"/>
          <w:u w:val="single"/>
        </w:rPr>
      </w:pPr>
    </w:p>
    <w:p w14:paraId="3441E741" w14:textId="1309FE89" w:rsidR="00340CE4" w:rsidRPr="00E567AB" w:rsidRDefault="00340CE4" w:rsidP="00340CE4">
      <w:pPr>
        <w:pStyle w:val="paragraph"/>
        <w:spacing w:before="0" w:beforeAutospacing="0" w:after="0" w:afterAutospacing="0" w:line="259" w:lineRule="auto"/>
        <w:textAlignment w:val="baseline"/>
        <w:rPr>
          <w:rFonts w:ascii="Arial" w:hAnsi="Arial" w:cs="Arial"/>
          <w:sz w:val="18"/>
          <w:szCs w:val="18"/>
        </w:rPr>
      </w:pPr>
      <w:r w:rsidRPr="00E567AB">
        <w:rPr>
          <w:rStyle w:val="normaltextrun"/>
          <w:rFonts w:ascii="Arial" w:hAnsi="Arial" w:cs="Arial"/>
          <w:u w:val="single"/>
        </w:rPr>
        <w:t>Funding Opportunity Contacts</w:t>
      </w:r>
      <w:r w:rsidRPr="00E567AB">
        <w:rPr>
          <w:rStyle w:val="eop"/>
          <w:rFonts w:ascii="Arial" w:hAnsi="Arial" w:cs="Arial"/>
        </w:rPr>
        <w:t> </w:t>
      </w:r>
    </w:p>
    <w:p w14:paraId="2DA848A4" w14:textId="77777777" w:rsidR="00602977" w:rsidRPr="00E567AB" w:rsidRDefault="00602977" w:rsidP="00340CE4">
      <w:pPr>
        <w:pStyle w:val="paragraph"/>
        <w:spacing w:before="0" w:beforeAutospacing="0" w:after="0" w:afterAutospacing="0" w:line="259" w:lineRule="auto"/>
        <w:textAlignment w:val="baseline"/>
        <w:rPr>
          <w:rStyle w:val="normaltextrun"/>
          <w:rFonts w:ascii="Arial" w:hAnsi="Arial" w:cs="Arial"/>
        </w:rPr>
      </w:pPr>
    </w:p>
    <w:p w14:paraId="5693235F" w14:textId="77777777" w:rsidR="00602977" w:rsidRPr="00E567AB" w:rsidRDefault="00602977" w:rsidP="00602977">
      <w:pPr>
        <w:pStyle w:val="NoSpacing"/>
        <w:rPr>
          <w:rFonts w:ascii="Arial" w:hAnsi="Arial" w:cs="Arial"/>
          <w:sz w:val="24"/>
          <w:szCs w:val="24"/>
        </w:rPr>
      </w:pPr>
      <w:r w:rsidRPr="00E567AB">
        <w:rPr>
          <w:rFonts w:ascii="Arial" w:hAnsi="Arial" w:cs="Arial"/>
          <w:sz w:val="24"/>
          <w:szCs w:val="24"/>
        </w:rPr>
        <w:t xml:space="preserve">Joni Gerard </w:t>
      </w:r>
    </w:p>
    <w:p w14:paraId="65C0D5D1" w14:textId="77777777" w:rsidR="00602977" w:rsidRPr="00E567AB" w:rsidRDefault="00602977" w:rsidP="00602977">
      <w:pPr>
        <w:pStyle w:val="NoSpacing"/>
        <w:rPr>
          <w:rFonts w:ascii="Arial" w:hAnsi="Arial" w:cs="Arial"/>
          <w:sz w:val="24"/>
          <w:szCs w:val="24"/>
        </w:rPr>
      </w:pPr>
      <w:r w:rsidRPr="00E567AB">
        <w:rPr>
          <w:rFonts w:ascii="Arial" w:hAnsi="Arial" w:cs="Arial"/>
          <w:sz w:val="24"/>
          <w:szCs w:val="24"/>
        </w:rPr>
        <w:t xml:space="preserve">Grant Specialist </w:t>
      </w:r>
    </w:p>
    <w:p w14:paraId="10AD38A1" w14:textId="77777777" w:rsidR="00774B1A" w:rsidRDefault="00774B1A" w:rsidP="00602977">
      <w:pPr>
        <w:pStyle w:val="NoSpacing"/>
        <w:rPr>
          <w:rFonts w:ascii="Arial" w:hAnsi="Arial" w:cs="Arial"/>
          <w:sz w:val="24"/>
          <w:szCs w:val="24"/>
        </w:rPr>
      </w:pPr>
    </w:p>
    <w:p w14:paraId="31D798C1" w14:textId="3EB068B2" w:rsidR="00602977" w:rsidRPr="00E567AB" w:rsidRDefault="00602977" w:rsidP="00602977">
      <w:pPr>
        <w:pStyle w:val="NoSpacing"/>
        <w:rPr>
          <w:rFonts w:ascii="Arial" w:hAnsi="Arial" w:cs="Arial"/>
          <w:sz w:val="24"/>
          <w:szCs w:val="24"/>
        </w:rPr>
      </w:pPr>
      <w:r w:rsidRPr="00E567AB">
        <w:rPr>
          <w:rFonts w:ascii="Arial" w:hAnsi="Arial" w:cs="Arial"/>
          <w:sz w:val="24"/>
          <w:szCs w:val="24"/>
        </w:rPr>
        <w:t>(309) 434-2450</w:t>
      </w:r>
    </w:p>
    <w:p w14:paraId="370BF82F" w14:textId="77777777" w:rsidR="00602977" w:rsidRPr="00E567AB" w:rsidRDefault="00602977" w:rsidP="00602977">
      <w:pPr>
        <w:pStyle w:val="NoSpacing"/>
        <w:rPr>
          <w:rFonts w:ascii="Arial" w:hAnsi="Arial" w:cs="Arial"/>
          <w:sz w:val="24"/>
          <w:szCs w:val="24"/>
        </w:rPr>
      </w:pPr>
      <w:hyperlink r:id="rId41" w:history="1">
        <w:r w:rsidRPr="00E567AB">
          <w:rPr>
            <w:rStyle w:val="Hyperlink"/>
            <w:rFonts w:ascii="Arial" w:hAnsi="Arial" w:cs="Arial"/>
            <w:sz w:val="24"/>
            <w:szCs w:val="24"/>
          </w:rPr>
          <w:t>jgerard@cityblm.org</w:t>
        </w:r>
      </w:hyperlink>
      <w:r w:rsidRPr="00E567AB">
        <w:rPr>
          <w:rFonts w:ascii="Arial" w:hAnsi="Arial" w:cs="Arial"/>
          <w:sz w:val="24"/>
          <w:szCs w:val="24"/>
        </w:rPr>
        <w:t xml:space="preserve"> </w:t>
      </w:r>
    </w:p>
    <w:p w14:paraId="5442FA82" w14:textId="77777777" w:rsidR="00602977" w:rsidRPr="00E567AB" w:rsidRDefault="00602977" w:rsidP="00340CE4">
      <w:pPr>
        <w:pStyle w:val="paragraph"/>
        <w:spacing w:before="0" w:beforeAutospacing="0" w:after="0" w:afterAutospacing="0" w:line="259" w:lineRule="auto"/>
        <w:textAlignment w:val="baseline"/>
        <w:rPr>
          <w:rStyle w:val="normaltextrun"/>
          <w:rFonts w:ascii="Arial" w:hAnsi="Arial" w:cs="Arial"/>
        </w:rPr>
      </w:pPr>
    </w:p>
    <w:p w14:paraId="100AB359" w14:textId="77777777" w:rsidR="00A33B4B" w:rsidRDefault="00A33B4B" w:rsidP="00340CE4">
      <w:pPr>
        <w:pStyle w:val="paragraph"/>
        <w:spacing w:before="0" w:beforeAutospacing="0" w:after="0" w:afterAutospacing="0" w:line="259" w:lineRule="auto"/>
        <w:textAlignment w:val="baseline"/>
        <w:rPr>
          <w:rStyle w:val="normaltextrun"/>
          <w:rFonts w:ascii="Arial" w:hAnsi="Arial" w:cs="Arial"/>
        </w:rPr>
      </w:pPr>
    </w:p>
    <w:p w14:paraId="6037F450" w14:textId="6067FABB" w:rsidR="00602977" w:rsidRPr="00E567AB" w:rsidRDefault="00602977" w:rsidP="00340CE4">
      <w:pPr>
        <w:pStyle w:val="paragraph"/>
        <w:spacing w:before="0" w:beforeAutospacing="0" w:after="0" w:afterAutospacing="0" w:line="259" w:lineRule="auto"/>
        <w:textAlignment w:val="baseline"/>
        <w:rPr>
          <w:rStyle w:val="normaltextrun"/>
          <w:rFonts w:ascii="Arial" w:hAnsi="Arial" w:cs="Arial"/>
        </w:rPr>
      </w:pPr>
      <w:r w:rsidRPr="00E567AB">
        <w:rPr>
          <w:rStyle w:val="normaltextrun"/>
          <w:rFonts w:ascii="Arial" w:hAnsi="Arial" w:cs="Arial"/>
        </w:rPr>
        <w:t>OR</w:t>
      </w:r>
    </w:p>
    <w:p w14:paraId="0D58DB92" w14:textId="77777777" w:rsidR="00602977" w:rsidRPr="00E567AB" w:rsidRDefault="00602977" w:rsidP="00340CE4">
      <w:pPr>
        <w:pStyle w:val="paragraph"/>
        <w:spacing w:before="0" w:beforeAutospacing="0" w:after="0" w:afterAutospacing="0" w:line="259" w:lineRule="auto"/>
        <w:textAlignment w:val="baseline"/>
        <w:rPr>
          <w:rStyle w:val="normaltextrun"/>
          <w:rFonts w:ascii="Arial" w:hAnsi="Arial" w:cs="Arial"/>
        </w:rPr>
      </w:pPr>
    </w:p>
    <w:p w14:paraId="5F516920" w14:textId="5DA490EE" w:rsidR="00340CE4" w:rsidRPr="00E567AB" w:rsidRDefault="00340CE4" w:rsidP="00340CE4">
      <w:pPr>
        <w:pStyle w:val="paragraph"/>
        <w:spacing w:before="0" w:beforeAutospacing="0" w:after="0" w:afterAutospacing="0" w:line="259" w:lineRule="auto"/>
        <w:textAlignment w:val="baseline"/>
        <w:rPr>
          <w:rFonts w:ascii="Arial" w:hAnsi="Arial" w:cs="Arial"/>
          <w:sz w:val="18"/>
          <w:szCs w:val="18"/>
        </w:rPr>
      </w:pPr>
      <w:r w:rsidRPr="00E567AB">
        <w:rPr>
          <w:rStyle w:val="normaltextrun"/>
          <w:rFonts w:ascii="Arial" w:hAnsi="Arial" w:cs="Arial"/>
        </w:rPr>
        <w:t>William Bessler, M.B.A.</w:t>
      </w:r>
      <w:r w:rsidRPr="00E567AB">
        <w:rPr>
          <w:rStyle w:val="eop"/>
          <w:rFonts w:ascii="Arial" w:hAnsi="Arial" w:cs="Arial"/>
        </w:rPr>
        <w:t> </w:t>
      </w:r>
    </w:p>
    <w:p w14:paraId="513AD986" w14:textId="07CF1525" w:rsidR="00340CE4" w:rsidRPr="00E567AB" w:rsidRDefault="00340CE4" w:rsidP="00340CE4">
      <w:pPr>
        <w:pStyle w:val="paragraph"/>
        <w:spacing w:before="0" w:beforeAutospacing="0" w:after="0" w:afterAutospacing="0" w:line="259" w:lineRule="auto"/>
        <w:textAlignment w:val="baseline"/>
        <w:rPr>
          <w:rFonts w:ascii="Arial" w:hAnsi="Arial" w:cs="Arial"/>
          <w:sz w:val="18"/>
          <w:szCs w:val="18"/>
        </w:rPr>
      </w:pPr>
      <w:r w:rsidRPr="00E567AB">
        <w:rPr>
          <w:rStyle w:val="normaltextrun"/>
          <w:rFonts w:ascii="Arial" w:hAnsi="Arial" w:cs="Arial"/>
        </w:rPr>
        <w:t xml:space="preserve">Grants </w:t>
      </w:r>
      <w:r w:rsidR="008E596C" w:rsidRPr="00E567AB">
        <w:rPr>
          <w:rStyle w:val="normaltextrun"/>
          <w:rFonts w:ascii="Arial" w:hAnsi="Arial" w:cs="Arial"/>
        </w:rPr>
        <w:t>Manager</w:t>
      </w:r>
      <w:r w:rsidRPr="00E567AB">
        <w:rPr>
          <w:rStyle w:val="normaltextrun"/>
          <w:rFonts w:ascii="Arial" w:hAnsi="Arial" w:cs="Arial"/>
        </w:rPr>
        <w:t> </w:t>
      </w:r>
      <w:r w:rsidRPr="00E567AB">
        <w:rPr>
          <w:rStyle w:val="eop"/>
          <w:rFonts w:ascii="Arial" w:hAnsi="Arial" w:cs="Arial"/>
        </w:rPr>
        <w:t> </w:t>
      </w:r>
    </w:p>
    <w:p w14:paraId="59B7CEE8" w14:textId="77777777" w:rsidR="00340CE4" w:rsidRPr="00E567AB" w:rsidRDefault="00340CE4" w:rsidP="00340CE4">
      <w:pPr>
        <w:pStyle w:val="paragraph"/>
        <w:spacing w:before="0" w:beforeAutospacing="0" w:after="0" w:afterAutospacing="0" w:line="259" w:lineRule="auto"/>
        <w:textAlignment w:val="baseline"/>
        <w:rPr>
          <w:rFonts w:ascii="Arial" w:hAnsi="Arial" w:cs="Arial"/>
          <w:sz w:val="18"/>
          <w:szCs w:val="18"/>
        </w:rPr>
      </w:pPr>
      <w:r w:rsidRPr="00E567AB">
        <w:rPr>
          <w:rStyle w:val="normaltextrun"/>
          <w:rFonts w:ascii="Arial" w:hAnsi="Arial" w:cs="Arial"/>
        </w:rPr>
        <w:t>(309) 434-2343</w:t>
      </w:r>
      <w:r w:rsidRPr="00E567AB">
        <w:rPr>
          <w:rStyle w:val="eop"/>
          <w:rFonts w:ascii="Arial" w:hAnsi="Arial" w:cs="Arial"/>
        </w:rPr>
        <w:t> </w:t>
      </w:r>
    </w:p>
    <w:p w14:paraId="7B898354" w14:textId="77777777" w:rsidR="00340CE4" w:rsidRPr="00E567AB" w:rsidRDefault="00340CE4" w:rsidP="00340CE4">
      <w:pPr>
        <w:pStyle w:val="paragraph"/>
        <w:spacing w:before="0" w:beforeAutospacing="0" w:after="0" w:afterAutospacing="0" w:line="259" w:lineRule="auto"/>
        <w:textAlignment w:val="baseline"/>
        <w:rPr>
          <w:rFonts w:ascii="Arial" w:hAnsi="Arial" w:cs="Arial"/>
          <w:sz w:val="18"/>
          <w:szCs w:val="18"/>
        </w:rPr>
      </w:pPr>
      <w:hyperlink r:id="rId42" w:tgtFrame="_blank" w:history="1">
        <w:r w:rsidRPr="00E567AB">
          <w:rPr>
            <w:rStyle w:val="normaltextrun"/>
            <w:rFonts w:ascii="Arial" w:hAnsi="Arial" w:cs="Arial"/>
            <w:color w:val="0563C1"/>
            <w:u w:val="single"/>
          </w:rPr>
          <w:t>wbessler@cityblm.org</w:t>
        </w:r>
      </w:hyperlink>
      <w:r w:rsidRPr="00E567AB">
        <w:rPr>
          <w:rStyle w:val="tabchar"/>
          <w:rFonts w:ascii="Arial" w:hAnsi="Arial" w:cs="Arial"/>
          <w:color w:val="0563C1"/>
        </w:rPr>
        <w:tab/>
      </w:r>
      <w:r w:rsidRPr="00E567AB">
        <w:rPr>
          <w:rStyle w:val="eop"/>
          <w:rFonts w:ascii="Arial" w:hAnsi="Arial" w:cs="Arial"/>
        </w:rPr>
        <w:t> </w:t>
      </w:r>
    </w:p>
    <w:p w14:paraId="658020AE" w14:textId="77777777" w:rsidR="00340CE4" w:rsidRDefault="00340CE4" w:rsidP="00340CE4">
      <w:pPr>
        <w:pStyle w:val="paragraph"/>
        <w:spacing w:before="0" w:beforeAutospacing="0" w:after="0" w:afterAutospacing="0" w:line="259" w:lineRule="auto"/>
        <w:textAlignment w:val="baseline"/>
        <w:rPr>
          <w:rStyle w:val="normaltextrun"/>
          <w:i/>
          <w:iCs/>
        </w:rPr>
      </w:pPr>
    </w:p>
    <w:p w14:paraId="24798906" w14:textId="77777777" w:rsidR="003C23D9" w:rsidRDefault="003C23D9"/>
    <w:sectPr w:rsidR="003C23D9" w:rsidSect="00C5322A">
      <w:headerReference w:type="default" r:id="rId43"/>
      <w:footerReference w:type="default" r:id="rId44"/>
      <w:pgSz w:w="12240" w:h="15840"/>
      <w:pgMar w:top="1440" w:right="1440" w:bottom="1440" w:left="1440" w:header="720" w:footer="720"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336ED" w14:textId="77777777" w:rsidR="00D54515" w:rsidRDefault="00D54515" w:rsidP="00DC322E">
      <w:pPr>
        <w:spacing w:after="0" w:line="240" w:lineRule="auto"/>
      </w:pPr>
      <w:r>
        <w:separator/>
      </w:r>
    </w:p>
  </w:endnote>
  <w:endnote w:type="continuationSeparator" w:id="0">
    <w:p w14:paraId="22F90FB7" w14:textId="77777777" w:rsidR="00D54515" w:rsidRDefault="00D54515" w:rsidP="00DC322E">
      <w:pPr>
        <w:spacing w:after="0" w:line="240" w:lineRule="auto"/>
      </w:pPr>
      <w:r>
        <w:continuationSeparator/>
      </w:r>
    </w:p>
  </w:endnote>
  <w:endnote w:type="continuationNotice" w:id="1">
    <w:p w14:paraId="7543640F" w14:textId="77777777" w:rsidR="00D54515" w:rsidRDefault="00D54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056574"/>
      <w:docPartObj>
        <w:docPartGallery w:val="Page Numbers (Bottom of Page)"/>
        <w:docPartUnique/>
      </w:docPartObj>
    </w:sdtPr>
    <w:sdtEndPr>
      <w:rPr>
        <w:noProof/>
      </w:rPr>
    </w:sdtEndPr>
    <w:sdtContent>
      <w:p w14:paraId="1AF60864" w14:textId="1286C4D0" w:rsidR="008070B5" w:rsidRDefault="008070B5">
        <w:pPr>
          <w:pStyle w:val="Footer"/>
          <w:jc w:val="right"/>
        </w:pPr>
        <w:r>
          <w:rPr>
            <w:noProof/>
          </w:rPr>
          <mc:AlternateContent>
            <mc:Choice Requires="wps">
              <w:drawing>
                <wp:anchor distT="45720" distB="45720" distL="114300" distR="114300" simplePos="0" relativeHeight="251657728" behindDoc="0" locked="0" layoutInCell="1" allowOverlap="1" wp14:anchorId="50B5A7C3" wp14:editId="03B39011">
                  <wp:simplePos x="0" y="0"/>
                  <wp:positionH relativeFrom="margin">
                    <wp:align>left</wp:align>
                  </wp:positionH>
                  <wp:positionV relativeFrom="paragraph">
                    <wp:posOffset>7620</wp:posOffset>
                  </wp:positionV>
                  <wp:extent cx="46005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276225"/>
                          </a:xfrm>
                          <a:prstGeom prst="rect">
                            <a:avLst/>
                          </a:prstGeom>
                          <a:solidFill>
                            <a:srgbClr val="FFFFFF"/>
                          </a:solidFill>
                          <a:ln w="9525">
                            <a:solidFill>
                              <a:schemeClr val="bg1"/>
                            </a:solidFill>
                            <a:miter lim="800000"/>
                            <a:headEnd/>
                            <a:tailEnd/>
                          </a:ln>
                        </wps:spPr>
                        <wps:txbx>
                          <w:txbxContent>
                            <w:p w14:paraId="03BE9204" w14:textId="6E68E07E" w:rsidR="008070B5" w:rsidRPr="00FA032A" w:rsidRDefault="00E52B26">
                              <w:pPr>
                                <w:rPr>
                                  <w:rFonts w:ascii="Arial" w:hAnsi="Arial" w:cs="Arial"/>
                                </w:rPr>
                              </w:pPr>
                              <w:r w:rsidRPr="00FA032A">
                                <w:rPr>
                                  <w:rFonts w:ascii="Arial" w:hAnsi="Arial" w:cs="Arial"/>
                                </w:rPr>
                                <w:t>City of Bloomington CDBG PY202</w:t>
                              </w:r>
                              <w:r w:rsidR="006A075D" w:rsidRPr="00FA032A">
                                <w:rPr>
                                  <w:rFonts w:ascii="Arial" w:hAnsi="Arial" w:cs="Arial"/>
                                </w:rPr>
                                <w:t>6</w:t>
                              </w:r>
                              <w:r w:rsidR="00C20C80" w:rsidRPr="00FA032A">
                                <w:rPr>
                                  <w:rFonts w:ascii="Arial" w:hAnsi="Arial" w:cs="Arial"/>
                                </w:rPr>
                                <w:t xml:space="preserve"> </w:t>
                              </w:r>
                              <w:r w:rsidR="003B0F89" w:rsidRPr="00FA032A">
                                <w:rPr>
                                  <w:rFonts w:ascii="Arial" w:hAnsi="Arial" w:cs="Arial"/>
                                </w:rPr>
                                <w:t>Public Services RFP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B5A7C3" id="_x0000_t202" coordsize="21600,21600" o:spt="202" path="m,l,21600r21600,l21600,xe">
                  <v:stroke joinstyle="miter"/>
                  <v:path gradientshapeok="t" o:connecttype="rect"/>
                </v:shapetype>
                <v:shape id="Text Box 2" o:spid="_x0000_s1026" type="#_x0000_t202" style="position:absolute;left:0;text-align:left;margin-left:0;margin-top:.6pt;width:362.25pt;height:21.75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" strokecolor="white [3212]">
                  <v:textbox>
                    <w:txbxContent>
                      <w:p w14:paraId="03BE9204" w14:textId="6E68E07E" w:rsidR="008070B5" w:rsidRPr="00FA032A" w:rsidRDefault="00E52B26">
                        <w:pPr>
                          <w:rPr>
                            <w:rFonts w:ascii="Arial" w:hAnsi="Arial" w:cs="Arial"/>
                          </w:rPr>
                        </w:pPr>
                        <w:r w:rsidRPr="00FA032A">
                          <w:rPr>
                            <w:rFonts w:ascii="Arial" w:hAnsi="Arial" w:cs="Arial"/>
                          </w:rPr>
                          <w:t>City of Bloomington CDBG PY202</w:t>
                        </w:r>
                        <w:r w:rsidR="006A075D" w:rsidRPr="00FA032A">
                          <w:rPr>
                            <w:rFonts w:ascii="Arial" w:hAnsi="Arial" w:cs="Arial"/>
                          </w:rPr>
                          <w:t>6</w:t>
                        </w:r>
                        <w:r w:rsidR="00C20C80" w:rsidRPr="00FA032A">
                          <w:rPr>
                            <w:rFonts w:ascii="Arial" w:hAnsi="Arial" w:cs="Arial"/>
                          </w:rPr>
                          <w:t xml:space="preserve"> </w:t>
                        </w:r>
                        <w:r w:rsidR="003B0F89" w:rsidRPr="00FA032A">
                          <w:rPr>
                            <w:rFonts w:ascii="Arial" w:hAnsi="Arial" w:cs="Arial"/>
                          </w:rPr>
                          <w:t>Public Services RFP</w:t>
                        </w:r>
                      </w:p>
                    </w:txbxContent>
                  </v:textbox>
                  <w10:wrap type="square" anchorx="margin"/>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6010A0B6" w14:textId="7267C894" w:rsidR="00DC322E" w:rsidRDefault="00DC3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4DC3" w14:textId="77777777" w:rsidR="00D54515" w:rsidRDefault="00D54515" w:rsidP="00DC322E">
      <w:pPr>
        <w:spacing w:after="0" w:line="240" w:lineRule="auto"/>
      </w:pPr>
      <w:r>
        <w:separator/>
      </w:r>
    </w:p>
  </w:footnote>
  <w:footnote w:type="continuationSeparator" w:id="0">
    <w:p w14:paraId="58F0686D" w14:textId="77777777" w:rsidR="00D54515" w:rsidRDefault="00D54515" w:rsidP="00DC322E">
      <w:pPr>
        <w:spacing w:after="0" w:line="240" w:lineRule="auto"/>
      </w:pPr>
      <w:r>
        <w:continuationSeparator/>
      </w:r>
    </w:p>
  </w:footnote>
  <w:footnote w:type="continuationNotice" w:id="1">
    <w:p w14:paraId="363AD2D5" w14:textId="77777777" w:rsidR="00D54515" w:rsidRDefault="00D545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1C40" w14:textId="1C57DE2A" w:rsidR="00F32B0A" w:rsidRPr="00E567AB" w:rsidRDefault="00F32B0A">
    <w:pPr>
      <w:pStyle w:val="Header"/>
      <w:rPr>
        <w:rFonts w:ascii="Arial" w:hAnsi="Arial" w:cs="Arial"/>
        <w:sz w:val="21"/>
        <w:szCs w:val="21"/>
      </w:rPr>
    </w:pPr>
    <w:r w:rsidRPr="00E567AB">
      <w:rPr>
        <w:rFonts w:ascii="Arial" w:hAnsi="Arial" w:cs="Arial"/>
        <w:noProof/>
        <w:sz w:val="21"/>
        <w:szCs w:val="21"/>
      </w:rPr>
      <w:drawing>
        <wp:anchor distT="0" distB="0" distL="114300" distR="114300" simplePos="0" relativeHeight="251656704" behindDoc="0" locked="0" layoutInCell="1" allowOverlap="1" wp14:anchorId="10E7A152" wp14:editId="29B69CFA">
          <wp:simplePos x="0" y="0"/>
          <wp:positionH relativeFrom="margin">
            <wp:align>left</wp:align>
          </wp:positionH>
          <wp:positionV relativeFrom="paragraph">
            <wp:posOffset>38100</wp:posOffset>
          </wp:positionV>
          <wp:extent cx="1676190" cy="419048"/>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76190" cy="419048"/>
                  </a:xfrm>
                  <a:prstGeom prst="rect">
                    <a:avLst/>
                  </a:prstGeom>
                </pic:spPr>
              </pic:pic>
            </a:graphicData>
          </a:graphic>
        </wp:anchor>
      </w:drawing>
    </w:r>
    <w:r w:rsidRPr="00E567AB">
      <w:rPr>
        <w:rFonts w:ascii="Arial" w:hAnsi="Arial" w:cs="Arial"/>
        <w:sz w:val="21"/>
        <w:szCs w:val="21"/>
      </w:rPr>
      <w:ptab w:relativeTo="margin" w:alignment="center" w:leader="none"/>
    </w:r>
    <w:r w:rsidRPr="00E567AB">
      <w:rPr>
        <w:rFonts w:ascii="Arial" w:hAnsi="Arial" w:cs="Arial"/>
        <w:sz w:val="21"/>
        <w:szCs w:val="21"/>
      </w:rPr>
      <w:ptab w:relativeTo="margin" w:alignment="right" w:leader="none"/>
    </w:r>
    <w:r w:rsidRPr="00E567AB">
      <w:rPr>
        <w:rFonts w:ascii="Arial" w:hAnsi="Arial" w:cs="Arial"/>
        <w:sz w:val="21"/>
        <w:szCs w:val="21"/>
      </w:rPr>
      <w:t>City of Bloomington, IL</w:t>
    </w:r>
  </w:p>
  <w:p w14:paraId="7B346DA9" w14:textId="34E0F58C" w:rsidR="00F32B0A" w:rsidRPr="00E567AB" w:rsidRDefault="00F32B0A">
    <w:pPr>
      <w:pStyle w:val="Header"/>
      <w:rPr>
        <w:rFonts w:ascii="Arial" w:hAnsi="Arial" w:cs="Arial"/>
        <w:sz w:val="21"/>
        <w:szCs w:val="21"/>
      </w:rPr>
    </w:pPr>
    <w:r w:rsidRPr="00E567AB">
      <w:rPr>
        <w:rFonts w:ascii="Arial" w:hAnsi="Arial" w:cs="Arial"/>
        <w:sz w:val="21"/>
        <w:szCs w:val="21"/>
      </w:rPr>
      <w:tab/>
    </w:r>
    <w:r w:rsidRPr="00E567AB">
      <w:rPr>
        <w:rFonts w:ascii="Arial" w:hAnsi="Arial" w:cs="Arial"/>
        <w:sz w:val="21"/>
        <w:szCs w:val="21"/>
      </w:rPr>
      <w:tab/>
    </w:r>
    <w:r w:rsidR="00BF73CF" w:rsidRPr="00E567AB">
      <w:rPr>
        <w:rFonts w:ascii="Arial" w:hAnsi="Arial" w:cs="Arial"/>
        <w:sz w:val="21"/>
        <w:szCs w:val="21"/>
      </w:rPr>
      <w:t xml:space="preserve">Community Impact and Enhancement </w:t>
    </w:r>
    <w:r w:rsidRPr="00E567AB">
      <w:rPr>
        <w:rFonts w:ascii="Arial" w:hAnsi="Arial" w:cs="Arial"/>
        <w:sz w:val="21"/>
        <w:szCs w:val="21"/>
      </w:rPr>
      <w:t>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840FB"/>
    <w:multiLevelType w:val="hybridMultilevel"/>
    <w:tmpl w:val="26C24A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62109"/>
    <w:multiLevelType w:val="hybridMultilevel"/>
    <w:tmpl w:val="3D929E74"/>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3427021B"/>
    <w:multiLevelType w:val="hybridMultilevel"/>
    <w:tmpl w:val="F9E2F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3C6D8E"/>
    <w:multiLevelType w:val="hybridMultilevel"/>
    <w:tmpl w:val="8118ED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A571CC"/>
    <w:multiLevelType w:val="hybridMultilevel"/>
    <w:tmpl w:val="B93A8C88"/>
    <w:lvl w:ilvl="0" w:tplc="04090005">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2217035"/>
    <w:multiLevelType w:val="hybridMultilevel"/>
    <w:tmpl w:val="B984AF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56A68"/>
    <w:multiLevelType w:val="hybridMultilevel"/>
    <w:tmpl w:val="E6920EFA"/>
    <w:lvl w:ilvl="0" w:tplc="DAA479F8">
      <w:start w:val="1"/>
      <w:numFmt w:val="decimal"/>
      <w:lvlText w:val="%1."/>
      <w:lvlJc w:val="left"/>
      <w:pPr>
        <w:ind w:left="720" w:hanging="360"/>
      </w:pPr>
    </w:lvl>
    <w:lvl w:ilvl="1" w:tplc="AD6C8E12">
      <w:start w:val="1"/>
      <w:numFmt w:val="lowerLetter"/>
      <w:lvlText w:val="%2."/>
      <w:lvlJc w:val="left"/>
      <w:pPr>
        <w:ind w:left="1440" w:hanging="360"/>
      </w:pPr>
    </w:lvl>
    <w:lvl w:ilvl="2" w:tplc="D72A21B4">
      <w:start w:val="1"/>
      <w:numFmt w:val="lowerRoman"/>
      <w:lvlText w:val="%3."/>
      <w:lvlJc w:val="right"/>
      <w:pPr>
        <w:ind w:left="2160" w:hanging="180"/>
      </w:pPr>
    </w:lvl>
    <w:lvl w:ilvl="3" w:tplc="81AAC8FC">
      <w:start w:val="1"/>
      <w:numFmt w:val="decimal"/>
      <w:lvlText w:val="%4."/>
      <w:lvlJc w:val="left"/>
      <w:pPr>
        <w:ind w:left="2880" w:hanging="360"/>
      </w:pPr>
    </w:lvl>
    <w:lvl w:ilvl="4" w:tplc="EB3C1EB6">
      <w:start w:val="1"/>
      <w:numFmt w:val="lowerLetter"/>
      <w:lvlText w:val="%5."/>
      <w:lvlJc w:val="left"/>
      <w:pPr>
        <w:ind w:left="3600" w:hanging="360"/>
      </w:pPr>
    </w:lvl>
    <w:lvl w:ilvl="5" w:tplc="8DC66F18">
      <w:start w:val="1"/>
      <w:numFmt w:val="lowerRoman"/>
      <w:lvlText w:val="%6."/>
      <w:lvlJc w:val="right"/>
      <w:pPr>
        <w:ind w:left="4320" w:hanging="180"/>
      </w:pPr>
    </w:lvl>
    <w:lvl w:ilvl="6" w:tplc="8562998C">
      <w:start w:val="1"/>
      <w:numFmt w:val="decimal"/>
      <w:lvlText w:val="%7."/>
      <w:lvlJc w:val="left"/>
      <w:pPr>
        <w:ind w:left="5040" w:hanging="360"/>
      </w:pPr>
    </w:lvl>
    <w:lvl w:ilvl="7" w:tplc="16E4A204">
      <w:start w:val="1"/>
      <w:numFmt w:val="lowerLetter"/>
      <w:lvlText w:val="%8."/>
      <w:lvlJc w:val="left"/>
      <w:pPr>
        <w:ind w:left="5760" w:hanging="360"/>
      </w:pPr>
    </w:lvl>
    <w:lvl w:ilvl="8" w:tplc="F7A8ACC0">
      <w:start w:val="1"/>
      <w:numFmt w:val="lowerRoman"/>
      <w:lvlText w:val="%9."/>
      <w:lvlJc w:val="right"/>
      <w:pPr>
        <w:ind w:left="6480" w:hanging="180"/>
      </w:pPr>
    </w:lvl>
  </w:abstractNum>
  <w:abstractNum w:abstractNumId="7" w15:restartNumberingAfterBreak="0">
    <w:nsid w:val="5DA83497"/>
    <w:multiLevelType w:val="hybridMultilevel"/>
    <w:tmpl w:val="90081024"/>
    <w:lvl w:ilvl="0" w:tplc="AEE65206">
      <w:start w:val="1"/>
      <w:numFmt w:val="decimal"/>
      <w:lvlText w:val="%1."/>
      <w:lvlJc w:val="left"/>
      <w:pPr>
        <w:ind w:left="720" w:hanging="360"/>
      </w:pPr>
    </w:lvl>
    <w:lvl w:ilvl="1" w:tplc="1C30B168">
      <w:start w:val="1"/>
      <w:numFmt w:val="lowerLetter"/>
      <w:lvlText w:val="%2."/>
      <w:lvlJc w:val="left"/>
      <w:pPr>
        <w:ind w:left="1440" w:hanging="360"/>
      </w:pPr>
    </w:lvl>
    <w:lvl w:ilvl="2" w:tplc="580ADAC2">
      <w:start w:val="1"/>
      <w:numFmt w:val="lowerRoman"/>
      <w:lvlText w:val="%3."/>
      <w:lvlJc w:val="right"/>
      <w:pPr>
        <w:ind w:left="2160" w:hanging="180"/>
      </w:pPr>
    </w:lvl>
    <w:lvl w:ilvl="3" w:tplc="F9723182">
      <w:start w:val="1"/>
      <w:numFmt w:val="decimal"/>
      <w:lvlText w:val="%4."/>
      <w:lvlJc w:val="left"/>
      <w:pPr>
        <w:ind w:left="2880" w:hanging="360"/>
      </w:pPr>
    </w:lvl>
    <w:lvl w:ilvl="4" w:tplc="9BBC0830">
      <w:start w:val="1"/>
      <w:numFmt w:val="lowerLetter"/>
      <w:lvlText w:val="%5."/>
      <w:lvlJc w:val="left"/>
      <w:pPr>
        <w:ind w:left="3600" w:hanging="360"/>
      </w:pPr>
    </w:lvl>
    <w:lvl w:ilvl="5" w:tplc="8A2883AE">
      <w:start w:val="1"/>
      <w:numFmt w:val="lowerRoman"/>
      <w:lvlText w:val="%6."/>
      <w:lvlJc w:val="right"/>
      <w:pPr>
        <w:ind w:left="4320" w:hanging="180"/>
      </w:pPr>
    </w:lvl>
    <w:lvl w:ilvl="6" w:tplc="29B21454">
      <w:start w:val="1"/>
      <w:numFmt w:val="decimal"/>
      <w:lvlText w:val="%7."/>
      <w:lvlJc w:val="left"/>
      <w:pPr>
        <w:ind w:left="5040" w:hanging="360"/>
      </w:pPr>
    </w:lvl>
    <w:lvl w:ilvl="7" w:tplc="5316081A">
      <w:start w:val="1"/>
      <w:numFmt w:val="lowerLetter"/>
      <w:lvlText w:val="%8."/>
      <w:lvlJc w:val="left"/>
      <w:pPr>
        <w:ind w:left="5760" w:hanging="360"/>
      </w:pPr>
    </w:lvl>
    <w:lvl w:ilvl="8" w:tplc="39D071CE">
      <w:start w:val="1"/>
      <w:numFmt w:val="lowerRoman"/>
      <w:lvlText w:val="%9."/>
      <w:lvlJc w:val="right"/>
      <w:pPr>
        <w:ind w:left="6480" w:hanging="180"/>
      </w:pPr>
    </w:lvl>
  </w:abstractNum>
  <w:abstractNum w:abstractNumId="8" w15:restartNumberingAfterBreak="0">
    <w:nsid w:val="61FC5AE9"/>
    <w:multiLevelType w:val="hybridMultilevel"/>
    <w:tmpl w:val="EA346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41149"/>
    <w:multiLevelType w:val="hybridMultilevel"/>
    <w:tmpl w:val="5896F16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62994"/>
    <w:multiLevelType w:val="hybridMultilevel"/>
    <w:tmpl w:val="B9A0E0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3208E"/>
    <w:multiLevelType w:val="multilevel"/>
    <w:tmpl w:val="A28ED13C"/>
    <w:styleLink w:val="BesslerStyle"/>
    <w:lvl w:ilvl="0">
      <w:start w:val="1"/>
      <w:numFmt w:val="upperRoman"/>
      <w:lvlText w:val="%1."/>
      <w:lvlJc w:val="left"/>
      <w:pPr>
        <w:ind w:left="1440" w:hanging="360"/>
      </w:pPr>
      <w:rPr>
        <w:rFonts w:hint="default"/>
      </w:rPr>
    </w:lvl>
    <w:lvl w:ilvl="1">
      <w:start w:val="1"/>
      <w:numFmt w:val="upperLetter"/>
      <w:lvlText w:val="%2."/>
      <w:lvlJc w:val="left"/>
      <w:pPr>
        <w:ind w:left="2160" w:hanging="360"/>
      </w:pPr>
    </w:lvl>
    <w:lvl w:ilvl="2">
      <w:start w:val="1"/>
      <w:numFmt w:val="decimal"/>
      <w:lvlText w:val="%3."/>
      <w:lvlJc w:val="right"/>
      <w:pPr>
        <w:ind w:left="2880" w:hanging="180"/>
      </w:pPr>
    </w:lvl>
    <w:lvl w:ilvl="3">
      <w:start w:val="1"/>
      <w:numFmt w:val="lowerLetter"/>
      <w:lvlText w:val="%4."/>
      <w:lvlJc w:val="left"/>
      <w:pPr>
        <w:ind w:left="3600" w:hanging="360"/>
      </w:pPr>
    </w:lvl>
    <w:lvl w:ilvl="4">
      <w:start w:val="1"/>
      <w:numFmt w:val="lowerRoman"/>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018896746">
    <w:abstractNumId w:val="11"/>
  </w:num>
  <w:num w:numId="2" w16cid:durableId="17003090">
    <w:abstractNumId w:val="6"/>
  </w:num>
  <w:num w:numId="3" w16cid:durableId="2043243154">
    <w:abstractNumId w:val="7"/>
  </w:num>
  <w:num w:numId="4" w16cid:durableId="1681932018">
    <w:abstractNumId w:val="0"/>
  </w:num>
  <w:num w:numId="5" w16cid:durableId="569460374">
    <w:abstractNumId w:val="3"/>
  </w:num>
  <w:num w:numId="6" w16cid:durableId="120268918">
    <w:abstractNumId w:val="9"/>
  </w:num>
  <w:num w:numId="7" w16cid:durableId="43455084">
    <w:abstractNumId w:val="10"/>
  </w:num>
  <w:num w:numId="8" w16cid:durableId="1662191881">
    <w:abstractNumId w:val="4"/>
  </w:num>
  <w:num w:numId="9" w16cid:durableId="1857186963">
    <w:abstractNumId w:val="1"/>
  </w:num>
  <w:num w:numId="10" w16cid:durableId="677077961">
    <w:abstractNumId w:val="8"/>
  </w:num>
  <w:num w:numId="11" w16cid:durableId="1594625842">
    <w:abstractNumId w:val="2"/>
  </w:num>
  <w:num w:numId="12" w16cid:durableId="1802261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2A"/>
    <w:rsid w:val="00033032"/>
    <w:rsid w:val="00042E72"/>
    <w:rsid w:val="00045238"/>
    <w:rsid w:val="0004798E"/>
    <w:rsid w:val="0005140D"/>
    <w:rsid w:val="00056900"/>
    <w:rsid w:val="000B4998"/>
    <w:rsid w:val="000C6986"/>
    <w:rsid w:val="000C7A59"/>
    <w:rsid w:val="000D0438"/>
    <w:rsid w:val="000D4928"/>
    <w:rsid w:val="000D6E67"/>
    <w:rsid w:val="000D799D"/>
    <w:rsid w:val="000E406D"/>
    <w:rsid w:val="000E6420"/>
    <w:rsid w:val="000E76A2"/>
    <w:rsid w:val="000F65A8"/>
    <w:rsid w:val="00101317"/>
    <w:rsid w:val="00102204"/>
    <w:rsid w:val="00112EE3"/>
    <w:rsid w:val="00113096"/>
    <w:rsid w:val="00113222"/>
    <w:rsid w:val="00126BF3"/>
    <w:rsid w:val="00127BB0"/>
    <w:rsid w:val="001344CA"/>
    <w:rsid w:val="001347BE"/>
    <w:rsid w:val="00135F8E"/>
    <w:rsid w:val="001429BE"/>
    <w:rsid w:val="00152200"/>
    <w:rsid w:val="001577EC"/>
    <w:rsid w:val="00164C94"/>
    <w:rsid w:val="00182FDF"/>
    <w:rsid w:val="00184B3A"/>
    <w:rsid w:val="00185FF7"/>
    <w:rsid w:val="00191197"/>
    <w:rsid w:val="001A0B63"/>
    <w:rsid w:val="001A4015"/>
    <w:rsid w:val="001A7586"/>
    <w:rsid w:val="001C0546"/>
    <w:rsid w:val="001C2596"/>
    <w:rsid w:val="001C6B4F"/>
    <w:rsid w:val="001D0C34"/>
    <w:rsid w:val="001E2303"/>
    <w:rsid w:val="001F7A83"/>
    <w:rsid w:val="00200489"/>
    <w:rsid w:val="00200EA3"/>
    <w:rsid w:val="00212F10"/>
    <w:rsid w:val="00220247"/>
    <w:rsid w:val="00223C09"/>
    <w:rsid w:val="002278D4"/>
    <w:rsid w:val="002368F8"/>
    <w:rsid w:val="00244EA2"/>
    <w:rsid w:val="002535BA"/>
    <w:rsid w:val="002670AE"/>
    <w:rsid w:val="002752CE"/>
    <w:rsid w:val="00276A5A"/>
    <w:rsid w:val="002818A2"/>
    <w:rsid w:val="00282A12"/>
    <w:rsid w:val="002956B5"/>
    <w:rsid w:val="00296D8E"/>
    <w:rsid w:val="002A554D"/>
    <w:rsid w:val="002A5A49"/>
    <w:rsid w:val="002B0E13"/>
    <w:rsid w:val="002B3885"/>
    <w:rsid w:val="002B46B1"/>
    <w:rsid w:val="002C1BD9"/>
    <w:rsid w:val="002C22E6"/>
    <w:rsid w:val="002C32E3"/>
    <w:rsid w:val="002D0C12"/>
    <w:rsid w:val="002E554F"/>
    <w:rsid w:val="002E5750"/>
    <w:rsid w:val="002F05EA"/>
    <w:rsid w:val="002F0A43"/>
    <w:rsid w:val="002F225D"/>
    <w:rsid w:val="00302058"/>
    <w:rsid w:val="00302937"/>
    <w:rsid w:val="003032E9"/>
    <w:rsid w:val="003048EB"/>
    <w:rsid w:val="0031089B"/>
    <w:rsid w:val="00312329"/>
    <w:rsid w:val="00315BE4"/>
    <w:rsid w:val="00316C01"/>
    <w:rsid w:val="0033455A"/>
    <w:rsid w:val="003351D3"/>
    <w:rsid w:val="00340CE4"/>
    <w:rsid w:val="00344F78"/>
    <w:rsid w:val="00350CA7"/>
    <w:rsid w:val="00357A2F"/>
    <w:rsid w:val="00361ABB"/>
    <w:rsid w:val="003700F8"/>
    <w:rsid w:val="00374CC2"/>
    <w:rsid w:val="00376479"/>
    <w:rsid w:val="00381672"/>
    <w:rsid w:val="00382274"/>
    <w:rsid w:val="0038281B"/>
    <w:rsid w:val="00386D20"/>
    <w:rsid w:val="003B0F89"/>
    <w:rsid w:val="003B0F8A"/>
    <w:rsid w:val="003B41F5"/>
    <w:rsid w:val="003B77E1"/>
    <w:rsid w:val="003C23D9"/>
    <w:rsid w:val="003C27A6"/>
    <w:rsid w:val="003C6A75"/>
    <w:rsid w:val="003D6A35"/>
    <w:rsid w:val="003E79A0"/>
    <w:rsid w:val="003E7EEB"/>
    <w:rsid w:val="003F2162"/>
    <w:rsid w:val="003F77CC"/>
    <w:rsid w:val="004120D0"/>
    <w:rsid w:val="0041767E"/>
    <w:rsid w:val="004217F2"/>
    <w:rsid w:val="004309D6"/>
    <w:rsid w:val="0043129D"/>
    <w:rsid w:val="00433350"/>
    <w:rsid w:val="00440145"/>
    <w:rsid w:val="00444791"/>
    <w:rsid w:val="00445342"/>
    <w:rsid w:val="00453B94"/>
    <w:rsid w:val="00460E7C"/>
    <w:rsid w:val="00463345"/>
    <w:rsid w:val="004645CA"/>
    <w:rsid w:val="00472077"/>
    <w:rsid w:val="00474FB7"/>
    <w:rsid w:val="004A71E1"/>
    <w:rsid w:val="004C5B56"/>
    <w:rsid w:val="004D3344"/>
    <w:rsid w:val="004D62B5"/>
    <w:rsid w:val="004E1FAF"/>
    <w:rsid w:val="004E3AA6"/>
    <w:rsid w:val="004E4D4B"/>
    <w:rsid w:val="004E544A"/>
    <w:rsid w:val="004E5F69"/>
    <w:rsid w:val="004F7FEB"/>
    <w:rsid w:val="0051040E"/>
    <w:rsid w:val="00514B68"/>
    <w:rsid w:val="00515ABB"/>
    <w:rsid w:val="00526DA7"/>
    <w:rsid w:val="00534370"/>
    <w:rsid w:val="00542A91"/>
    <w:rsid w:val="005431B0"/>
    <w:rsid w:val="005435CA"/>
    <w:rsid w:val="00547B50"/>
    <w:rsid w:val="00557CF3"/>
    <w:rsid w:val="0056432E"/>
    <w:rsid w:val="00564A57"/>
    <w:rsid w:val="00572AAD"/>
    <w:rsid w:val="00584B2E"/>
    <w:rsid w:val="00585DA7"/>
    <w:rsid w:val="00596D18"/>
    <w:rsid w:val="005A464E"/>
    <w:rsid w:val="005A6822"/>
    <w:rsid w:val="005A6E88"/>
    <w:rsid w:val="005B38F6"/>
    <w:rsid w:val="005B685B"/>
    <w:rsid w:val="005D2795"/>
    <w:rsid w:val="005D5A70"/>
    <w:rsid w:val="005D6C43"/>
    <w:rsid w:val="005F4207"/>
    <w:rsid w:val="00602226"/>
    <w:rsid w:val="00602977"/>
    <w:rsid w:val="00605E07"/>
    <w:rsid w:val="006240EC"/>
    <w:rsid w:val="00626D5A"/>
    <w:rsid w:val="0062706C"/>
    <w:rsid w:val="0063744D"/>
    <w:rsid w:val="0063758F"/>
    <w:rsid w:val="00645B00"/>
    <w:rsid w:val="00647DB1"/>
    <w:rsid w:val="006500D1"/>
    <w:rsid w:val="006507C0"/>
    <w:rsid w:val="006619CB"/>
    <w:rsid w:val="00662041"/>
    <w:rsid w:val="00662459"/>
    <w:rsid w:val="006642D8"/>
    <w:rsid w:val="00667460"/>
    <w:rsid w:val="00673163"/>
    <w:rsid w:val="00674E98"/>
    <w:rsid w:val="00677601"/>
    <w:rsid w:val="0068300C"/>
    <w:rsid w:val="006922B2"/>
    <w:rsid w:val="006A075D"/>
    <w:rsid w:val="006A1CA3"/>
    <w:rsid w:val="006A505A"/>
    <w:rsid w:val="006B5E88"/>
    <w:rsid w:val="006B69B3"/>
    <w:rsid w:val="006B7568"/>
    <w:rsid w:val="006C0765"/>
    <w:rsid w:val="006C27DB"/>
    <w:rsid w:val="006C7A89"/>
    <w:rsid w:val="006D483D"/>
    <w:rsid w:val="006E246E"/>
    <w:rsid w:val="006F2A88"/>
    <w:rsid w:val="006F3231"/>
    <w:rsid w:val="006F396C"/>
    <w:rsid w:val="00700111"/>
    <w:rsid w:val="00703B12"/>
    <w:rsid w:val="007048FF"/>
    <w:rsid w:val="0070743D"/>
    <w:rsid w:val="0071519F"/>
    <w:rsid w:val="00726F36"/>
    <w:rsid w:val="00730CEC"/>
    <w:rsid w:val="0073312D"/>
    <w:rsid w:val="00736F53"/>
    <w:rsid w:val="00741200"/>
    <w:rsid w:val="00741C8B"/>
    <w:rsid w:val="00762EC0"/>
    <w:rsid w:val="00767B5E"/>
    <w:rsid w:val="00770E59"/>
    <w:rsid w:val="00774B1A"/>
    <w:rsid w:val="00787077"/>
    <w:rsid w:val="007956D6"/>
    <w:rsid w:val="00795DA0"/>
    <w:rsid w:val="00797254"/>
    <w:rsid w:val="00797C7D"/>
    <w:rsid w:val="007A1876"/>
    <w:rsid w:val="007A1918"/>
    <w:rsid w:val="007A1C72"/>
    <w:rsid w:val="007A3404"/>
    <w:rsid w:val="007A5423"/>
    <w:rsid w:val="007B6F8E"/>
    <w:rsid w:val="007C2403"/>
    <w:rsid w:val="007C2EE0"/>
    <w:rsid w:val="007D63A3"/>
    <w:rsid w:val="007E1A47"/>
    <w:rsid w:val="007F5E94"/>
    <w:rsid w:val="007F6B8D"/>
    <w:rsid w:val="008010FA"/>
    <w:rsid w:val="008070B5"/>
    <w:rsid w:val="00812B2D"/>
    <w:rsid w:val="00812B97"/>
    <w:rsid w:val="00822970"/>
    <w:rsid w:val="00841D2C"/>
    <w:rsid w:val="00842574"/>
    <w:rsid w:val="00842CF5"/>
    <w:rsid w:val="00843CF0"/>
    <w:rsid w:val="008459F7"/>
    <w:rsid w:val="00856E0C"/>
    <w:rsid w:val="008774A9"/>
    <w:rsid w:val="00881CC7"/>
    <w:rsid w:val="00883A94"/>
    <w:rsid w:val="00884C0A"/>
    <w:rsid w:val="008B19A1"/>
    <w:rsid w:val="008B4DC7"/>
    <w:rsid w:val="008C14BE"/>
    <w:rsid w:val="008E154C"/>
    <w:rsid w:val="008E596C"/>
    <w:rsid w:val="008F2039"/>
    <w:rsid w:val="008F46CB"/>
    <w:rsid w:val="008F5876"/>
    <w:rsid w:val="00901AAA"/>
    <w:rsid w:val="00904A47"/>
    <w:rsid w:val="00915947"/>
    <w:rsid w:val="009212FB"/>
    <w:rsid w:val="00934F2E"/>
    <w:rsid w:val="00937C01"/>
    <w:rsid w:val="00951229"/>
    <w:rsid w:val="00952019"/>
    <w:rsid w:val="0095244D"/>
    <w:rsid w:val="00956176"/>
    <w:rsid w:val="00961A19"/>
    <w:rsid w:val="00962170"/>
    <w:rsid w:val="00970E82"/>
    <w:rsid w:val="009759AD"/>
    <w:rsid w:val="00977688"/>
    <w:rsid w:val="009821BC"/>
    <w:rsid w:val="00982648"/>
    <w:rsid w:val="00984E3F"/>
    <w:rsid w:val="009878FF"/>
    <w:rsid w:val="0099013F"/>
    <w:rsid w:val="009935BC"/>
    <w:rsid w:val="00994546"/>
    <w:rsid w:val="009A43EE"/>
    <w:rsid w:val="009A7D5F"/>
    <w:rsid w:val="009B5C6E"/>
    <w:rsid w:val="009B716A"/>
    <w:rsid w:val="009B7C54"/>
    <w:rsid w:val="009C7829"/>
    <w:rsid w:val="009C7D46"/>
    <w:rsid w:val="009D3CE6"/>
    <w:rsid w:val="009F196A"/>
    <w:rsid w:val="009F451C"/>
    <w:rsid w:val="009F4D19"/>
    <w:rsid w:val="00A00E56"/>
    <w:rsid w:val="00A0602B"/>
    <w:rsid w:val="00A0747B"/>
    <w:rsid w:val="00A24BB0"/>
    <w:rsid w:val="00A31444"/>
    <w:rsid w:val="00A3165E"/>
    <w:rsid w:val="00A32612"/>
    <w:rsid w:val="00A33B4B"/>
    <w:rsid w:val="00A5605A"/>
    <w:rsid w:val="00A61268"/>
    <w:rsid w:val="00A67E6B"/>
    <w:rsid w:val="00A7478C"/>
    <w:rsid w:val="00A75931"/>
    <w:rsid w:val="00A775F5"/>
    <w:rsid w:val="00A77C9F"/>
    <w:rsid w:val="00A851DE"/>
    <w:rsid w:val="00A921F1"/>
    <w:rsid w:val="00A92880"/>
    <w:rsid w:val="00AB2AC1"/>
    <w:rsid w:val="00AB3EE2"/>
    <w:rsid w:val="00AB41B0"/>
    <w:rsid w:val="00AB59D5"/>
    <w:rsid w:val="00AC2263"/>
    <w:rsid w:val="00AC62AE"/>
    <w:rsid w:val="00AD0862"/>
    <w:rsid w:val="00AD2256"/>
    <w:rsid w:val="00AD487D"/>
    <w:rsid w:val="00AD5F39"/>
    <w:rsid w:val="00AE236A"/>
    <w:rsid w:val="00AF22A5"/>
    <w:rsid w:val="00AF3D26"/>
    <w:rsid w:val="00AF636C"/>
    <w:rsid w:val="00AF757E"/>
    <w:rsid w:val="00B03514"/>
    <w:rsid w:val="00B0711D"/>
    <w:rsid w:val="00B1239E"/>
    <w:rsid w:val="00B15056"/>
    <w:rsid w:val="00B25E29"/>
    <w:rsid w:val="00B313A7"/>
    <w:rsid w:val="00B40942"/>
    <w:rsid w:val="00B425AF"/>
    <w:rsid w:val="00B45E4F"/>
    <w:rsid w:val="00B500D9"/>
    <w:rsid w:val="00B53F1F"/>
    <w:rsid w:val="00B67610"/>
    <w:rsid w:val="00B77133"/>
    <w:rsid w:val="00B83919"/>
    <w:rsid w:val="00B8491D"/>
    <w:rsid w:val="00B86FA6"/>
    <w:rsid w:val="00B875F7"/>
    <w:rsid w:val="00BA5F80"/>
    <w:rsid w:val="00BC4A1E"/>
    <w:rsid w:val="00BC4D59"/>
    <w:rsid w:val="00BE024D"/>
    <w:rsid w:val="00BE234A"/>
    <w:rsid w:val="00BE2DCD"/>
    <w:rsid w:val="00BE4385"/>
    <w:rsid w:val="00BE7204"/>
    <w:rsid w:val="00BF41CA"/>
    <w:rsid w:val="00BF4491"/>
    <w:rsid w:val="00BF71D4"/>
    <w:rsid w:val="00BF73CF"/>
    <w:rsid w:val="00C03F8F"/>
    <w:rsid w:val="00C11569"/>
    <w:rsid w:val="00C20C80"/>
    <w:rsid w:val="00C22D3E"/>
    <w:rsid w:val="00C239D3"/>
    <w:rsid w:val="00C26B92"/>
    <w:rsid w:val="00C47123"/>
    <w:rsid w:val="00C476CD"/>
    <w:rsid w:val="00C52611"/>
    <w:rsid w:val="00C5322A"/>
    <w:rsid w:val="00C61EEE"/>
    <w:rsid w:val="00C628C9"/>
    <w:rsid w:val="00C75B01"/>
    <w:rsid w:val="00C80599"/>
    <w:rsid w:val="00C80744"/>
    <w:rsid w:val="00C80A8F"/>
    <w:rsid w:val="00C84999"/>
    <w:rsid w:val="00C86784"/>
    <w:rsid w:val="00CA2FED"/>
    <w:rsid w:val="00CB171A"/>
    <w:rsid w:val="00CB2AC6"/>
    <w:rsid w:val="00CB3732"/>
    <w:rsid w:val="00CB4AAE"/>
    <w:rsid w:val="00CB72F7"/>
    <w:rsid w:val="00CB7FCB"/>
    <w:rsid w:val="00CC0800"/>
    <w:rsid w:val="00CC1931"/>
    <w:rsid w:val="00CC43B9"/>
    <w:rsid w:val="00CD2EAA"/>
    <w:rsid w:val="00CD56DC"/>
    <w:rsid w:val="00CE107B"/>
    <w:rsid w:val="00CF71C3"/>
    <w:rsid w:val="00D2399B"/>
    <w:rsid w:val="00D24820"/>
    <w:rsid w:val="00D326F7"/>
    <w:rsid w:val="00D35983"/>
    <w:rsid w:val="00D36C38"/>
    <w:rsid w:val="00D37840"/>
    <w:rsid w:val="00D435CF"/>
    <w:rsid w:val="00D471BF"/>
    <w:rsid w:val="00D523CB"/>
    <w:rsid w:val="00D54515"/>
    <w:rsid w:val="00D562F9"/>
    <w:rsid w:val="00D60D7B"/>
    <w:rsid w:val="00D62DFE"/>
    <w:rsid w:val="00D66F85"/>
    <w:rsid w:val="00D70CEA"/>
    <w:rsid w:val="00D72A1A"/>
    <w:rsid w:val="00D72B02"/>
    <w:rsid w:val="00D8140A"/>
    <w:rsid w:val="00D82685"/>
    <w:rsid w:val="00D960E0"/>
    <w:rsid w:val="00D96985"/>
    <w:rsid w:val="00D96DDA"/>
    <w:rsid w:val="00D97D90"/>
    <w:rsid w:val="00DA52EF"/>
    <w:rsid w:val="00DB7374"/>
    <w:rsid w:val="00DC322E"/>
    <w:rsid w:val="00DC3FCF"/>
    <w:rsid w:val="00DD2EDC"/>
    <w:rsid w:val="00DD55D6"/>
    <w:rsid w:val="00DD5759"/>
    <w:rsid w:val="00DF0718"/>
    <w:rsid w:val="00DF3E83"/>
    <w:rsid w:val="00DF6159"/>
    <w:rsid w:val="00DF70E5"/>
    <w:rsid w:val="00E042FD"/>
    <w:rsid w:val="00E0467F"/>
    <w:rsid w:val="00E12B44"/>
    <w:rsid w:val="00E13A36"/>
    <w:rsid w:val="00E15FA3"/>
    <w:rsid w:val="00E24C48"/>
    <w:rsid w:val="00E30A37"/>
    <w:rsid w:val="00E378ED"/>
    <w:rsid w:val="00E4089F"/>
    <w:rsid w:val="00E45360"/>
    <w:rsid w:val="00E456F7"/>
    <w:rsid w:val="00E45D7A"/>
    <w:rsid w:val="00E5128D"/>
    <w:rsid w:val="00E52B26"/>
    <w:rsid w:val="00E5305A"/>
    <w:rsid w:val="00E530A2"/>
    <w:rsid w:val="00E555E7"/>
    <w:rsid w:val="00E556B0"/>
    <w:rsid w:val="00E567AB"/>
    <w:rsid w:val="00E61E31"/>
    <w:rsid w:val="00E66F56"/>
    <w:rsid w:val="00E70BD1"/>
    <w:rsid w:val="00E71C71"/>
    <w:rsid w:val="00E71D21"/>
    <w:rsid w:val="00E7483D"/>
    <w:rsid w:val="00E775E5"/>
    <w:rsid w:val="00E801EF"/>
    <w:rsid w:val="00E806FC"/>
    <w:rsid w:val="00E8750A"/>
    <w:rsid w:val="00E93216"/>
    <w:rsid w:val="00E961B9"/>
    <w:rsid w:val="00EB77BF"/>
    <w:rsid w:val="00EE2E79"/>
    <w:rsid w:val="00EE45E2"/>
    <w:rsid w:val="00EE4639"/>
    <w:rsid w:val="00EE6162"/>
    <w:rsid w:val="00EF029D"/>
    <w:rsid w:val="00EF0DC2"/>
    <w:rsid w:val="00EF29D9"/>
    <w:rsid w:val="00F0543C"/>
    <w:rsid w:val="00F06856"/>
    <w:rsid w:val="00F12409"/>
    <w:rsid w:val="00F12FE9"/>
    <w:rsid w:val="00F17B39"/>
    <w:rsid w:val="00F24612"/>
    <w:rsid w:val="00F303FC"/>
    <w:rsid w:val="00F32B0A"/>
    <w:rsid w:val="00F4255B"/>
    <w:rsid w:val="00F45EDA"/>
    <w:rsid w:val="00F57037"/>
    <w:rsid w:val="00F60916"/>
    <w:rsid w:val="00F70DC3"/>
    <w:rsid w:val="00F718DA"/>
    <w:rsid w:val="00F75E51"/>
    <w:rsid w:val="00F8323D"/>
    <w:rsid w:val="00F86E64"/>
    <w:rsid w:val="00F91B49"/>
    <w:rsid w:val="00FA032A"/>
    <w:rsid w:val="00FB1899"/>
    <w:rsid w:val="00FB27DA"/>
    <w:rsid w:val="00FC64D4"/>
    <w:rsid w:val="00FD7F16"/>
    <w:rsid w:val="00FE295A"/>
    <w:rsid w:val="00FE4575"/>
    <w:rsid w:val="00FE55C9"/>
    <w:rsid w:val="1862509A"/>
    <w:rsid w:val="27E410F0"/>
    <w:rsid w:val="4BD30F69"/>
    <w:rsid w:val="4D844886"/>
    <w:rsid w:val="5A32AC53"/>
    <w:rsid w:val="7525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A45ED"/>
  <w15:chartTrackingRefBased/>
  <w15:docId w15:val="{B7A57B4F-07F1-4E10-928B-0B34443E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22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sslerStyle">
    <w:name w:val="Bessler Style"/>
    <w:uiPriority w:val="99"/>
    <w:rsid w:val="00F0543C"/>
    <w:pPr>
      <w:numPr>
        <w:numId w:val="1"/>
      </w:numPr>
    </w:pPr>
  </w:style>
  <w:style w:type="character" w:styleId="Hyperlink">
    <w:name w:val="Hyperlink"/>
    <w:basedOn w:val="DefaultParagraphFont"/>
    <w:uiPriority w:val="99"/>
    <w:unhideWhenUsed/>
    <w:rsid w:val="00C5322A"/>
    <w:rPr>
      <w:color w:val="0563C1" w:themeColor="hyperlink"/>
      <w:u w:val="single"/>
    </w:rPr>
  </w:style>
  <w:style w:type="paragraph" w:styleId="ListParagraph">
    <w:name w:val="List Paragraph"/>
    <w:basedOn w:val="Normal"/>
    <w:uiPriority w:val="34"/>
    <w:qFormat/>
    <w:rsid w:val="00C5322A"/>
    <w:pPr>
      <w:ind w:left="720"/>
      <w:contextualSpacing/>
    </w:pPr>
  </w:style>
  <w:style w:type="character" w:styleId="UnresolvedMention">
    <w:name w:val="Unresolved Mention"/>
    <w:basedOn w:val="DefaultParagraphFont"/>
    <w:uiPriority w:val="99"/>
    <w:semiHidden/>
    <w:unhideWhenUsed/>
    <w:rsid w:val="000E76A2"/>
    <w:rPr>
      <w:color w:val="605E5C"/>
      <w:shd w:val="clear" w:color="auto" w:fill="E1DFDD"/>
    </w:rPr>
  </w:style>
  <w:style w:type="paragraph" w:styleId="Header">
    <w:name w:val="header"/>
    <w:basedOn w:val="Normal"/>
    <w:link w:val="HeaderChar"/>
    <w:uiPriority w:val="99"/>
    <w:unhideWhenUsed/>
    <w:rsid w:val="00DC3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22E"/>
  </w:style>
  <w:style w:type="paragraph" w:styleId="Footer">
    <w:name w:val="footer"/>
    <w:basedOn w:val="Normal"/>
    <w:link w:val="FooterChar"/>
    <w:uiPriority w:val="99"/>
    <w:unhideWhenUsed/>
    <w:rsid w:val="00DC3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22E"/>
  </w:style>
  <w:style w:type="paragraph" w:customStyle="1" w:styleId="paragraph">
    <w:name w:val="paragraph"/>
    <w:basedOn w:val="Normal"/>
    <w:rsid w:val="00340C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40CE4"/>
  </w:style>
  <w:style w:type="character" w:customStyle="1" w:styleId="eop">
    <w:name w:val="eop"/>
    <w:basedOn w:val="DefaultParagraphFont"/>
    <w:rsid w:val="00340CE4"/>
  </w:style>
  <w:style w:type="character" w:customStyle="1" w:styleId="tabchar">
    <w:name w:val="tabchar"/>
    <w:basedOn w:val="DefaultParagraphFont"/>
    <w:rsid w:val="00340CE4"/>
  </w:style>
  <w:style w:type="paragraph" w:styleId="NoSpacing">
    <w:name w:val="No Spacing"/>
    <w:uiPriority w:val="1"/>
    <w:qFormat/>
    <w:rsid w:val="003B77E1"/>
    <w:pPr>
      <w:spacing w:after="0" w:line="240" w:lineRule="auto"/>
    </w:pPr>
  </w:style>
  <w:style w:type="character" w:styleId="FollowedHyperlink">
    <w:name w:val="FollowedHyperlink"/>
    <w:basedOn w:val="DefaultParagraphFont"/>
    <w:uiPriority w:val="99"/>
    <w:semiHidden/>
    <w:unhideWhenUsed/>
    <w:rsid w:val="00D960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oomingtonil.gov/departments/community-impact-enhancement/grants-management-division/community-development-block-grant-cdbg/consolidated-plan" TargetMode="External"/><Relationship Id="rId18" Type="http://schemas.openxmlformats.org/officeDocument/2006/relationships/hyperlink" Target="https://www.ecfr.gov/current/title-24/subtitle-B/chapter-V/subchapter-C/part-570/subpart-C/section-570.201" TargetMode="External"/><Relationship Id="rId26" Type="http://schemas.openxmlformats.org/officeDocument/2006/relationships/hyperlink" Target="https://www.ecfr.gov/current/title-24/part-570" TargetMode="External"/><Relationship Id="rId39" Type="http://schemas.openxmlformats.org/officeDocument/2006/relationships/hyperlink" Target="https://www.hudexchange.info/trainings/basically-cdbg/" TargetMode="External"/><Relationship Id="rId21" Type="http://schemas.openxmlformats.org/officeDocument/2006/relationships/hyperlink" Target="https://www.ecfr.gov/current/title-24/subtitle-B/chapter-V/subchapter-C/part-570/subpart-C/section-570.206" TargetMode="External"/><Relationship Id="rId34" Type="http://schemas.openxmlformats.org/officeDocument/2006/relationships/hyperlink" Target="https://www.hudexchange.info/programs/environmental-review/federal-related-laws-and-authorities/" TargetMode="External"/><Relationship Id="rId42" Type="http://schemas.openxmlformats.org/officeDocument/2006/relationships/hyperlink" Target="mailto:wbessler@cityblm.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cfr.gov/current/title-24/subtitle-B/chapter-V/subchapter-C/part-570/subpart-C/section-570.208" TargetMode="External"/><Relationship Id="rId29" Type="http://schemas.openxmlformats.org/officeDocument/2006/relationships/hyperlink" Target="https://www.bloomingtonil.gov/departments/community-impact-enhancement/grants-management-division/community-development-block-grant-cdb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24/subtitle-B/chapter-V/subchapter-C/part-570" TargetMode="External"/><Relationship Id="rId24" Type="http://schemas.openxmlformats.org/officeDocument/2006/relationships/hyperlink" Target="https://www.bloomingtonil.gov/departments/community-impact-enhancement/grants-management-division/community-development-block-grant-cdbg/grant-resources-forms" TargetMode="External"/><Relationship Id="rId32" Type="http://schemas.openxmlformats.org/officeDocument/2006/relationships/hyperlink" Target="https://experience.arcgis.com/experience/279eca0222754f8a954bbf8cf995a1a3" TargetMode="External"/><Relationship Id="rId37" Type="http://schemas.openxmlformats.org/officeDocument/2006/relationships/hyperlink" Target="https://www.bloomingtonil.gov/departments/development-services/planning-zoning/comprehensive-plan" TargetMode="External"/><Relationship Id="rId40" Type="http://schemas.openxmlformats.org/officeDocument/2006/relationships/hyperlink" Target="https://sam.gov/"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cfr.gov/current/title-2/section-200.214" TargetMode="External"/><Relationship Id="rId23" Type="http://schemas.openxmlformats.org/officeDocument/2006/relationships/hyperlink" Target="https://portal.neighborlysoftware.com/bloomingtonil/Participant" TargetMode="External"/><Relationship Id="rId28" Type="http://schemas.openxmlformats.org/officeDocument/2006/relationships/hyperlink" Target="https://us06web.zoom.us/j/82023505851" TargetMode="External"/><Relationship Id="rId36" Type="http://schemas.openxmlformats.org/officeDocument/2006/relationships/hyperlink" Target="https://www.mcleancountyil.gov/1656/Community-Health-Needs-Assessment-Health" TargetMode="External"/><Relationship Id="rId10" Type="http://schemas.openxmlformats.org/officeDocument/2006/relationships/endnotes" Target="endnotes.xml"/><Relationship Id="rId19" Type="http://schemas.openxmlformats.org/officeDocument/2006/relationships/hyperlink" Target="https://www.ecfr.gov/current/title-24/subtitle-B/chapter-V/subchapter-C/part-570/subpart-C/section-570.202" TargetMode="External"/><Relationship Id="rId31" Type="http://schemas.openxmlformats.org/officeDocument/2006/relationships/hyperlink" Target="https://www.hudexchange.info/programs/cdbg/"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m.gov/" TargetMode="External"/><Relationship Id="rId22" Type="http://schemas.openxmlformats.org/officeDocument/2006/relationships/hyperlink" Target="https://www.ecfr.gov/current/title-24/subtitle-B/chapter-V/subchapter-C/part-570/subpart-C/section-570.207" TargetMode="External"/><Relationship Id="rId27" Type="http://schemas.openxmlformats.org/officeDocument/2006/relationships/hyperlink" Target="https://www.ecfr.gov/current/title-24/section-570.506" TargetMode="External"/><Relationship Id="rId30" Type="http://schemas.openxmlformats.org/officeDocument/2006/relationships/hyperlink" Target="https://www.bloomingtonil.gov/departments/community-impact-enhancement/grants-management-division/community-development-block-grant-cdbg/grant-resources-forms" TargetMode="External"/><Relationship Id="rId35" Type="http://schemas.openxmlformats.org/officeDocument/2006/relationships/hyperlink" Target="https://www.epa.gov/nepa/nepassist"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cfr.gov/current/title-2/part-200" TargetMode="External"/><Relationship Id="rId17" Type="http://schemas.openxmlformats.org/officeDocument/2006/relationships/hyperlink" Target="https://www.hudexchange.info/resource/5334/cdbg-income-limits/" TargetMode="External"/><Relationship Id="rId25" Type="http://schemas.openxmlformats.org/officeDocument/2006/relationships/hyperlink" Target="https://www.ecfr.gov/current/title-2/part-200" TargetMode="External"/><Relationship Id="rId33" Type="http://schemas.openxmlformats.org/officeDocument/2006/relationships/hyperlink" Target="https://www.hudexchange.info/programs/environmental-review/" TargetMode="External"/><Relationship Id="rId38" Type="http://schemas.openxmlformats.org/officeDocument/2006/relationships/hyperlink" Target="https://www.hudexchange.info/trainings/financial-management-curriculum/" TargetMode="External"/><Relationship Id="rId46" Type="http://schemas.openxmlformats.org/officeDocument/2006/relationships/theme" Target="theme/theme1.xml"/><Relationship Id="rId20" Type="http://schemas.openxmlformats.org/officeDocument/2006/relationships/hyperlink" Target="https://www.ecfr.gov/current/title-24/subtitle-B/chapter-V/subchapter-C/part-570/subpart-C/section-570.205" TargetMode="External"/><Relationship Id="rId41" Type="http://schemas.openxmlformats.org/officeDocument/2006/relationships/hyperlink" Target="mailto:jgerard@citybl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853F58F647E74EBBD1B7CC1DC5637C" ma:contentTypeVersion="17" ma:contentTypeDescription="Create a new document." ma:contentTypeScope="" ma:versionID="54860595159482191fdc4cd901e7408a">
  <xsd:schema xmlns:xsd="http://www.w3.org/2001/XMLSchema" xmlns:xs="http://www.w3.org/2001/XMLSchema" xmlns:p="http://schemas.microsoft.com/office/2006/metadata/properties" xmlns:ns1="http://schemas.microsoft.com/sharepoint/v3" xmlns:ns2="73181a9b-cbf4-4c99-907c-587b86a4db1b" xmlns:ns3="c5a08190-6107-40cb-aa2c-aacc48a738ea" targetNamespace="http://schemas.microsoft.com/office/2006/metadata/properties" ma:root="true" ma:fieldsID="20034c44424907b5e1c9da4088496269" ns1:_="" ns2:_="" ns3:_="">
    <xsd:import namespace="http://schemas.microsoft.com/sharepoint/v3"/>
    <xsd:import namespace="73181a9b-cbf4-4c99-907c-587b86a4db1b"/>
    <xsd:import namespace="c5a08190-6107-40cb-aa2c-aacc48a738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181a9b-cbf4-4c99-907c-587b86a4d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272101-6a5c-4d18-a727-80ceaead1c4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a08190-6107-40cb-aa2c-aacc48a738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9d3c51e-1f2a-4413-b103-42839e44028e}" ma:internalName="TaxCatchAll" ma:showField="CatchAllData" ma:web="c5a08190-6107-40cb-aa2c-aacc48a73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5a08190-6107-40cb-aa2c-aacc48a738ea" xsi:nil="true"/>
    <lcf76f155ced4ddcb4097134ff3c332f xmlns="73181a9b-cbf4-4c99-907c-587b86a4db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FF5E4D-C357-4E12-B5B7-ABA72E61D9BB}">
  <ds:schemaRefs>
    <ds:schemaRef ds:uri="http://schemas.microsoft.com/sharepoint/v3/contenttype/forms"/>
  </ds:schemaRefs>
</ds:datastoreItem>
</file>

<file path=customXml/itemProps2.xml><?xml version="1.0" encoding="utf-8"?>
<ds:datastoreItem xmlns:ds="http://schemas.openxmlformats.org/officeDocument/2006/customXml" ds:itemID="{9CB87EDD-98CD-418B-83F0-7F666E687314}"/>
</file>

<file path=customXml/itemProps3.xml><?xml version="1.0" encoding="utf-8"?>
<ds:datastoreItem xmlns:ds="http://schemas.openxmlformats.org/officeDocument/2006/customXml" ds:itemID="{0DF61FE2-93FC-493C-B12F-D1156E0493FC}">
  <ds:schemaRefs>
    <ds:schemaRef ds:uri="http://schemas.openxmlformats.org/officeDocument/2006/bibliography"/>
  </ds:schemaRefs>
</ds:datastoreItem>
</file>

<file path=customXml/itemProps4.xml><?xml version="1.0" encoding="utf-8"?>
<ds:datastoreItem xmlns:ds="http://schemas.openxmlformats.org/officeDocument/2006/customXml" ds:itemID="{B2B3B69E-01DF-4BFD-8DE6-DA4EBD3080C3}">
  <ds:schemaRefs>
    <ds:schemaRef ds:uri="http://schemas.microsoft.com/office/2006/metadata/properties"/>
    <ds:schemaRef ds:uri="http://schemas.microsoft.com/office/infopath/2007/PartnerControls"/>
    <ds:schemaRef ds:uri="http://schemas.microsoft.com/sharepoint/v3"/>
    <ds:schemaRef ds:uri="c5a08190-6107-40cb-aa2c-aacc48a738ea"/>
    <ds:schemaRef ds:uri="73181a9b-cbf4-4c99-907c-587b86a4db1b"/>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8</Pages>
  <Words>2618</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Bessler</dc:creator>
  <cp:keywords/>
  <dc:description/>
  <cp:lastModifiedBy>William Bessler</cp:lastModifiedBy>
  <cp:revision>556</cp:revision>
  <dcterms:created xsi:type="dcterms:W3CDTF">2022-12-01T19:07:00Z</dcterms:created>
  <dcterms:modified xsi:type="dcterms:W3CDTF">2025-10-22T21:24:00Z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0x010100BE853F58F647E74EBBD1B7CC1DC5637C</vt:lpwstr>
  </property>
  <property fmtid="{D5CDD505-2E9C-101B-9397-08002B2CF9AE}" pid="3" name="Order">
    <vt:r8>1394600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